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AA63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1D8B8B82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0D73B127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2A5FDE1D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3AD8DA2C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2C36A972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69916A9E" w14:textId="77777777" w:rsidR="00025A92" w:rsidRDefault="00C3538A" w:rsidP="00C3538A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48"/>
          <w:szCs w:val="52"/>
        </w:rPr>
      </w:pPr>
      <w:bookmarkStart w:id="0" w:name="_Hlk54611921"/>
      <w:r w:rsidRPr="00C3538A">
        <w:rPr>
          <w:rFonts w:ascii="Times New Roman" w:eastAsia="宋体" w:hAnsi="Times New Roman" w:cs="Times New Roman"/>
          <w:b/>
          <w:bCs/>
          <w:sz w:val="48"/>
          <w:szCs w:val="52"/>
        </w:rPr>
        <w:t>《</w:t>
      </w:r>
      <w:bookmarkStart w:id="1" w:name="_Hlk54618855"/>
      <w:r w:rsidR="00025A92" w:rsidRPr="00025A92">
        <w:rPr>
          <w:rFonts w:ascii="Times New Roman" w:eastAsia="宋体" w:hAnsi="Times New Roman" w:cs="Times New Roman"/>
          <w:b/>
          <w:bCs/>
          <w:sz w:val="48"/>
          <w:szCs w:val="52"/>
        </w:rPr>
        <w:t>LF</w:t>
      </w:r>
      <w:r w:rsidR="00025A92" w:rsidRPr="00025A92">
        <w:rPr>
          <w:rFonts w:ascii="Times New Roman" w:eastAsia="宋体" w:hAnsi="Times New Roman" w:cs="Times New Roman"/>
          <w:b/>
          <w:bCs/>
          <w:sz w:val="48"/>
          <w:szCs w:val="52"/>
        </w:rPr>
        <w:t>精炼全自动化操作技术规范</w:t>
      </w:r>
      <w:bookmarkEnd w:id="1"/>
      <w:r w:rsidRPr="00C3538A">
        <w:rPr>
          <w:rFonts w:ascii="Times New Roman" w:eastAsia="宋体" w:hAnsi="Times New Roman" w:cs="Times New Roman"/>
          <w:b/>
          <w:bCs/>
          <w:sz w:val="48"/>
          <w:szCs w:val="52"/>
        </w:rPr>
        <w:t>》</w:t>
      </w:r>
    </w:p>
    <w:p w14:paraId="0BBBFA58" w14:textId="711263F4" w:rsidR="00C3538A" w:rsidRPr="00C3538A" w:rsidRDefault="00C3538A" w:rsidP="00C3538A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48"/>
          <w:szCs w:val="52"/>
        </w:rPr>
      </w:pPr>
      <w:r w:rsidRPr="00C3538A">
        <w:rPr>
          <w:rFonts w:ascii="Times New Roman" w:eastAsia="宋体" w:hAnsi="Times New Roman" w:cs="Times New Roman"/>
          <w:b/>
          <w:bCs/>
          <w:sz w:val="48"/>
          <w:szCs w:val="52"/>
        </w:rPr>
        <w:t>团体标准</w:t>
      </w:r>
      <w:bookmarkEnd w:id="0"/>
      <w:r w:rsidRPr="00C3538A">
        <w:rPr>
          <w:rFonts w:ascii="Times New Roman" w:eastAsia="宋体" w:hAnsi="Times New Roman" w:cs="Times New Roman"/>
          <w:b/>
          <w:bCs/>
          <w:sz w:val="48"/>
          <w:szCs w:val="52"/>
        </w:rPr>
        <w:t>编制说明</w:t>
      </w:r>
    </w:p>
    <w:p w14:paraId="457FC5EE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51D90BA2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0EA02D55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31F7C370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091163F3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7B3426F5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1AC7825D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72E0D8EA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36EE6C83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73C5BFD1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045CBA27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745E1C24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596A9733" w14:textId="77777777" w:rsidR="00C3538A" w:rsidRPr="00C3538A" w:rsidRDefault="00C3538A" w:rsidP="00C3538A">
      <w:pPr>
        <w:rPr>
          <w:rFonts w:ascii="Times New Roman" w:eastAsia="宋体" w:hAnsi="Times New Roman" w:cs="Times New Roman"/>
          <w:sz w:val="48"/>
          <w:szCs w:val="52"/>
        </w:rPr>
      </w:pPr>
    </w:p>
    <w:p w14:paraId="69375EC2" w14:textId="7C38CB0E" w:rsidR="00C3538A" w:rsidRPr="00C3538A" w:rsidRDefault="00C3538A" w:rsidP="00C3538A">
      <w:pPr>
        <w:jc w:val="center"/>
        <w:rPr>
          <w:rFonts w:ascii="Times New Roman" w:eastAsia="宋体" w:hAnsi="Times New Roman" w:cs="Times New Roman"/>
          <w:b/>
          <w:sz w:val="36"/>
          <w:szCs w:val="40"/>
        </w:rPr>
        <w:sectPr w:rsidR="00C3538A" w:rsidRPr="00C3538A" w:rsidSect="003A2BA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3538A">
        <w:rPr>
          <w:rFonts w:ascii="Times New Roman" w:eastAsia="宋体" w:hAnsi="Times New Roman" w:cs="Times New Roman"/>
          <w:b/>
          <w:sz w:val="36"/>
          <w:szCs w:val="40"/>
        </w:rPr>
        <w:t>二零</w:t>
      </w:r>
      <w:r w:rsidRPr="004E1E01">
        <w:rPr>
          <w:rFonts w:ascii="Times New Roman" w:eastAsia="宋体" w:hAnsi="Times New Roman" w:cs="Times New Roman"/>
          <w:b/>
          <w:sz w:val="36"/>
          <w:szCs w:val="40"/>
        </w:rPr>
        <w:t>二零</w:t>
      </w:r>
      <w:r w:rsidRPr="00C3538A">
        <w:rPr>
          <w:rFonts w:ascii="Times New Roman" w:eastAsia="宋体" w:hAnsi="Times New Roman" w:cs="Times New Roman"/>
          <w:b/>
          <w:sz w:val="36"/>
          <w:szCs w:val="40"/>
        </w:rPr>
        <w:t>年</w:t>
      </w:r>
      <w:r w:rsidRPr="004E1E01">
        <w:rPr>
          <w:rFonts w:ascii="Times New Roman" w:eastAsia="宋体" w:hAnsi="Times New Roman" w:cs="Times New Roman"/>
          <w:b/>
          <w:sz w:val="36"/>
          <w:szCs w:val="40"/>
        </w:rPr>
        <w:t>十月</w:t>
      </w:r>
    </w:p>
    <w:p w14:paraId="1767E69E" w14:textId="77777777" w:rsidR="00C3538A" w:rsidRPr="00C3538A" w:rsidRDefault="00C3538A" w:rsidP="004E1E01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C3538A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>一、工作概况</w:t>
      </w:r>
    </w:p>
    <w:p w14:paraId="0806FF5D" w14:textId="77777777" w:rsidR="00C3538A" w:rsidRPr="00C3538A" w:rsidRDefault="00C3538A" w:rsidP="004E1E01">
      <w:pPr>
        <w:spacing w:line="360" w:lineRule="auto"/>
        <w:ind w:rightChars="184" w:right="386"/>
        <w:rPr>
          <w:rFonts w:ascii="Times New Roman" w:eastAsia="宋体" w:hAnsi="Times New Roman" w:cs="Times New Roman"/>
          <w:sz w:val="24"/>
          <w:szCs w:val="24"/>
        </w:rPr>
      </w:pPr>
      <w:r w:rsidRPr="00C3538A">
        <w:rPr>
          <w:rFonts w:ascii="Times New Roman" w:eastAsia="宋体" w:hAnsi="Times New Roman" w:cs="Times New Roman"/>
          <w:sz w:val="24"/>
          <w:szCs w:val="24"/>
        </w:rPr>
        <w:t>1</w:t>
      </w:r>
      <w:r w:rsidRPr="00C3538A">
        <w:rPr>
          <w:rFonts w:ascii="Times New Roman" w:eastAsia="宋体" w:hAnsi="Times New Roman" w:cs="Times New Roman"/>
          <w:sz w:val="24"/>
          <w:szCs w:val="24"/>
        </w:rPr>
        <w:t>、任务来源</w:t>
      </w:r>
    </w:p>
    <w:p w14:paraId="0F7F3C99" w14:textId="7BC8543C" w:rsidR="00C3538A" w:rsidRPr="00C3538A" w:rsidRDefault="00C3538A" w:rsidP="00A577EE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C3538A">
        <w:rPr>
          <w:rFonts w:ascii="Times New Roman" w:eastAsia="宋体" w:hAnsi="Times New Roman" w:cs="Times New Roman"/>
          <w:sz w:val="24"/>
          <w:szCs w:val="24"/>
        </w:rPr>
        <w:tab/>
      </w:r>
      <w:r w:rsidRPr="00C3538A">
        <w:rPr>
          <w:rFonts w:ascii="Times New Roman" w:eastAsia="宋体" w:hAnsi="Times New Roman" w:cs="Times New Roman"/>
          <w:sz w:val="24"/>
          <w:szCs w:val="24"/>
        </w:rPr>
        <w:t>根据</w:t>
      </w:r>
      <w:r w:rsidR="00025A92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="00025A92">
        <w:rPr>
          <w:rFonts w:ascii="Times New Roman" w:eastAsia="宋体" w:hAnsi="Times New Roman" w:cs="Times New Roman" w:hint="eastAsia"/>
          <w:sz w:val="24"/>
          <w:szCs w:val="24"/>
        </w:rPr>
        <w:t>精炼技术现状和全自动化</w:t>
      </w:r>
      <w:r w:rsidRPr="00C3538A">
        <w:rPr>
          <w:rFonts w:ascii="Times New Roman" w:eastAsia="宋体" w:hAnsi="Times New Roman" w:cs="Times New Roman"/>
          <w:sz w:val="24"/>
          <w:szCs w:val="24"/>
        </w:rPr>
        <w:t>发展</w:t>
      </w:r>
      <w:r w:rsidR="00025A92">
        <w:rPr>
          <w:rFonts w:ascii="Times New Roman" w:eastAsia="宋体" w:hAnsi="Times New Roman" w:cs="Times New Roman" w:hint="eastAsia"/>
          <w:sz w:val="24"/>
          <w:szCs w:val="24"/>
        </w:rPr>
        <w:t>需求</w:t>
      </w:r>
      <w:r w:rsidRPr="00C3538A">
        <w:rPr>
          <w:rFonts w:ascii="Times New Roman" w:eastAsia="宋体" w:hAnsi="Times New Roman" w:cs="Times New Roman"/>
          <w:sz w:val="24"/>
          <w:szCs w:val="24"/>
        </w:rPr>
        <w:t>，由中国金属学会提出</w:t>
      </w:r>
      <w:r w:rsidR="00025A92">
        <w:rPr>
          <w:rFonts w:ascii="Times New Roman" w:eastAsia="宋体" w:hAnsi="Times New Roman" w:cs="Times New Roman" w:hint="eastAsia"/>
          <w:sz w:val="24"/>
          <w:szCs w:val="24"/>
        </w:rPr>
        <w:t>，</w:t>
      </w:r>
      <w:bookmarkStart w:id="2" w:name="_Hlk54612200"/>
      <w:r w:rsidR="00025A92" w:rsidRPr="00025A92">
        <w:rPr>
          <w:rFonts w:ascii="Times New Roman" w:eastAsia="宋体" w:hAnsi="Times New Roman" w:cs="Times New Roman" w:hint="eastAsia"/>
          <w:sz w:val="24"/>
          <w:szCs w:val="24"/>
        </w:rPr>
        <w:t>北京科技大学、北京金自天正智能控制股份有限公司、中冶京诚工程技术有限公司、南京钢铁集团有限公司</w:t>
      </w:r>
      <w:bookmarkEnd w:id="2"/>
      <w:r w:rsidR="00025A92">
        <w:rPr>
          <w:rFonts w:ascii="Times New Roman" w:eastAsia="宋体" w:hAnsi="Times New Roman" w:cs="Times New Roman" w:hint="eastAsia"/>
          <w:sz w:val="24"/>
          <w:szCs w:val="24"/>
        </w:rPr>
        <w:t>负责起草</w:t>
      </w:r>
      <w:r w:rsidR="00025A92" w:rsidRPr="00025A92">
        <w:rPr>
          <w:rFonts w:ascii="Times New Roman" w:eastAsia="宋体" w:hAnsi="Times New Roman" w:cs="Times New Roman" w:hint="eastAsia"/>
          <w:sz w:val="24"/>
          <w:szCs w:val="24"/>
        </w:rPr>
        <w:t>《</w:t>
      </w:r>
      <w:r w:rsidR="00025A92" w:rsidRPr="00025A92">
        <w:rPr>
          <w:rFonts w:ascii="Times New Roman" w:eastAsia="宋体" w:hAnsi="Times New Roman" w:cs="Times New Roman"/>
          <w:sz w:val="24"/>
          <w:szCs w:val="24"/>
        </w:rPr>
        <w:t>LF</w:t>
      </w:r>
      <w:r w:rsidR="00025A92" w:rsidRPr="00025A92">
        <w:rPr>
          <w:rFonts w:ascii="Times New Roman" w:eastAsia="宋体" w:hAnsi="Times New Roman" w:cs="Times New Roman"/>
          <w:sz w:val="24"/>
          <w:szCs w:val="24"/>
        </w:rPr>
        <w:t>精炼全自动化操作技术规范》</w:t>
      </w:r>
      <w:r w:rsidR="00025A92" w:rsidRPr="00025A92">
        <w:rPr>
          <w:rFonts w:ascii="Times New Roman" w:eastAsia="宋体" w:hAnsi="Times New Roman" w:cs="Times New Roman" w:hint="eastAsia"/>
          <w:sz w:val="24"/>
          <w:szCs w:val="24"/>
        </w:rPr>
        <w:t>团体标准</w:t>
      </w:r>
      <w:r w:rsidRPr="00C3538A">
        <w:rPr>
          <w:rFonts w:ascii="Times New Roman" w:eastAsia="宋体" w:hAnsi="Times New Roman" w:cs="Times New Roman"/>
          <w:sz w:val="24"/>
          <w:szCs w:val="24"/>
        </w:rPr>
        <w:t>。</w:t>
      </w:r>
    </w:p>
    <w:p w14:paraId="1F447AB2" w14:textId="77777777" w:rsidR="00C3538A" w:rsidRPr="00C3538A" w:rsidRDefault="00C3538A" w:rsidP="004E1E01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C3538A">
        <w:rPr>
          <w:rFonts w:ascii="Times New Roman" w:eastAsia="宋体" w:hAnsi="Times New Roman" w:cs="Times New Roman"/>
          <w:sz w:val="24"/>
          <w:szCs w:val="24"/>
        </w:rPr>
        <w:t>2</w:t>
      </w:r>
      <w:r w:rsidRPr="00C3538A">
        <w:rPr>
          <w:rFonts w:ascii="Times New Roman" w:eastAsia="宋体" w:hAnsi="Times New Roman" w:cs="Times New Roman"/>
          <w:sz w:val="24"/>
          <w:szCs w:val="24"/>
        </w:rPr>
        <w:t>、制定本标准的目的和意义</w:t>
      </w:r>
    </w:p>
    <w:p w14:paraId="50EA56C0" w14:textId="28FE8FF6" w:rsidR="004F4CEC" w:rsidRPr="00A577EE" w:rsidRDefault="004F4CEC" w:rsidP="004F4CEC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精炼全自动化操作属于冶金工程领域。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常称钢包精炼炉或钢包炉，由日本特殊钢公司于</w:t>
      </w:r>
      <w:r w:rsidRPr="00A577EE">
        <w:rPr>
          <w:rFonts w:ascii="Times New Roman" w:eastAsia="宋体" w:hAnsi="Times New Roman" w:cs="Times New Roman"/>
          <w:sz w:val="24"/>
          <w:szCs w:val="24"/>
        </w:rPr>
        <w:t>1971</w:t>
      </w:r>
      <w:r w:rsidRPr="00A577EE">
        <w:rPr>
          <w:rFonts w:ascii="Times New Roman" w:eastAsia="宋体" w:hAnsi="Times New Roman" w:cs="Times New Roman"/>
          <w:sz w:val="24"/>
          <w:szCs w:val="24"/>
        </w:rPr>
        <w:t>年研制成功。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的出现基本消除了电炉钢与转炉钢在质量方面的区别，改变了炼钢流程。由于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具有多种冶金功能和使用中的灵活性，并且精炼效果显著、设备结构简单、具有较高的经济效益，成为了钢铁生产流程中必不可少的设备，广泛应用于电炉</w:t>
      </w:r>
      <w:r w:rsidRPr="00A577EE">
        <w:rPr>
          <w:rFonts w:ascii="Times New Roman" w:eastAsia="宋体" w:hAnsi="Times New Roman" w:cs="Times New Roman"/>
          <w:sz w:val="24"/>
          <w:szCs w:val="24"/>
        </w:rPr>
        <w:t>/</w:t>
      </w:r>
      <w:r w:rsidRPr="00A577EE">
        <w:rPr>
          <w:rFonts w:ascii="Times New Roman" w:eastAsia="宋体" w:hAnsi="Times New Roman" w:cs="Times New Roman"/>
          <w:sz w:val="24"/>
          <w:szCs w:val="24"/>
        </w:rPr>
        <w:t>转炉炼钢车间，在浇注（铸）前可有效地均匀和调节钢水温度、成份，提高钢液洁净度，生产优质的钢</w:t>
      </w:r>
      <w:r w:rsidRPr="00A577EE">
        <w:rPr>
          <w:rFonts w:ascii="Times New Roman" w:eastAsia="宋体" w:hAnsi="Times New Roman" w:cs="Times New Roman" w:hint="eastAsia"/>
          <w:sz w:val="24"/>
          <w:szCs w:val="24"/>
        </w:rPr>
        <w:t>铁产品。目前，我国钢包炉设计的技术和装备水平基本可以替代进口技术。</w:t>
      </w:r>
    </w:p>
    <w:p w14:paraId="4A21535F" w14:textId="48E590A8" w:rsidR="00C3538A" w:rsidRPr="00025A92" w:rsidRDefault="00025A92" w:rsidP="00A577EE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025A92">
        <w:rPr>
          <w:rFonts w:ascii="Times New Roman" w:eastAsia="宋体" w:hAnsi="Times New Roman" w:cs="Times New Roman" w:hint="eastAsia"/>
          <w:sz w:val="24"/>
          <w:szCs w:val="24"/>
        </w:rPr>
        <w:t>《中国制造</w:t>
      </w:r>
      <w:r w:rsidRPr="00025A92">
        <w:rPr>
          <w:rFonts w:ascii="Times New Roman" w:eastAsia="宋体" w:hAnsi="Times New Roman" w:cs="Times New Roman"/>
          <w:sz w:val="24"/>
          <w:szCs w:val="24"/>
        </w:rPr>
        <w:t>2025</w:t>
      </w:r>
      <w:r w:rsidRPr="00025A92">
        <w:rPr>
          <w:rFonts w:ascii="Times New Roman" w:eastAsia="宋体" w:hAnsi="Times New Roman" w:cs="Times New Roman"/>
          <w:sz w:val="24"/>
          <w:szCs w:val="24"/>
        </w:rPr>
        <w:t>》指出要加强标准体系建设，组织实施制造业标准化提升计划，在智能制造等重点领域开展综合标准化工作。钢铁行业是制造业的主要行业，智能制造是其未来的发展方向，而作为钢铁智能制造基础技术的</w:t>
      </w:r>
      <w:r w:rsidR="007A7546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Pr="00025A92">
        <w:rPr>
          <w:rFonts w:ascii="Times New Roman" w:eastAsia="宋体" w:hAnsi="Times New Roman" w:cs="Times New Roman"/>
          <w:sz w:val="24"/>
          <w:szCs w:val="24"/>
        </w:rPr>
        <w:t>精炼自动化技术的操作尚不规范，操作标准尚不具备。本项目联合国内在</w:t>
      </w:r>
      <w:r w:rsidRPr="00025A92">
        <w:rPr>
          <w:rFonts w:ascii="Times New Roman" w:eastAsia="宋体" w:hAnsi="Times New Roman" w:cs="Times New Roman"/>
          <w:sz w:val="24"/>
          <w:szCs w:val="24"/>
        </w:rPr>
        <w:t>LF</w:t>
      </w:r>
      <w:r w:rsidRPr="00025A92">
        <w:rPr>
          <w:rFonts w:ascii="Times New Roman" w:eastAsia="宋体" w:hAnsi="Times New Roman" w:cs="Times New Roman"/>
          <w:sz w:val="24"/>
          <w:szCs w:val="24"/>
        </w:rPr>
        <w:t>精炼技术研究、</w:t>
      </w:r>
      <w:r w:rsidRPr="00025A92">
        <w:rPr>
          <w:rFonts w:ascii="Times New Roman" w:eastAsia="宋体" w:hAnsi="Times New Roman" w:cs="Times New Roman"/>
          <w:sz w:val="24"/>
          <w:szCs w:val="24"/>
        </w:rPr>
        <w:t>LF</w:t>
      </w:r>
      <w:r w:rsidRPr="00025A92">
        <w:rPr>
          <w:rFonts w:ascii="Times New Roman" w:eastAsia="宋体" w:hAnsi="Times New Roman" w:cs="Times New Roman"/>
          <w:sz w:val="24"/>
          <w:szCs w:val="24"/>
        </w:rPr>
        <w:t>设计及自动化研究方面领先的单位及应用</w:t>
      </w:r>
      <w:r w:rsidRPr="00025A92">
        <w:rPr>
          <w:rFonts w:ascii="Times New Roman" w:eastAsia="宋体" w:hAnsi="Times New Roman" w:cs="Times New Roman"/>
          <w:sz w:val="24"/>
          <w:szCs w:val="24"/>
        </w:rPr>
        <w:t>LF</w:t>
      </w:r>
      <w:r w:rsidRPr="00025A92">
        <w:rPr>
          <w:rFonts w:ascii="Times New Roman" w:eastAsia="宋体" w:hAnsi="Times New Roman" w:cs="Times New Roman"/>
          <w:sz w:val="24"/>
          <w:szCs w:val="24"/>
        </w:rPr>
        <w:t>精炼自动化程度高的大型钢铁企业，在明晰</w:t>
      </w:r>
      <w:r w:rsidRPr="00025A92">
        <w:rPr>
          <w:rFonts w:ascii="Times New Roman" w:eastAsia="宋体" w:hAnsi="Times New Roman" w:cs="Times New Roman"/>
          <w:sz w:val="24"/>
          <w:szCs w:val="24"/>
        </w:rPr>
        <w:t>LF</w:t>
      </w:r>
      <w:r w:rsidRPr="00025A92">
        <w:rPr>
          <w:rFonts w:ascii="Times New Roman" w:eastAsia="宋体" w:hAnsi="Times New Roman" w:cs="Times New Roman"/>
          <w:sz w:val="24"/>
          <w:szCs w:val="24"/>
        </w:rPr>
        <w:t>精炼过程热模型、冶金模型、基础自动化控制的基础上，制定</w:t>
      </w:r>
      <w:r w:rsidRPr="00025A92">
        <w:rPr>
          <w:rFonts w:ascii="Times New Roman" w:eastAsia="宋体" w:hAnsi="Times New Roman" w:cs="Times New Roman"/>
          <w:sz w:val="24"/>
          <w:szCs w:val="24"/>
        </w:rPr>
        <w:t>LF</w:t>
      </w:r>
      <w:r w:rsidRPr="00025A92">
        <w:rPr>
          <w:rFonts w:ascii="Times New Roman" w:eastAsia="宋体" w:hAnsi="Times New Roman" w:cs="Times New Roman"/>
          <w:sz w:val="24"/>
          <w:szCs w:val="24"/>
        </w:rPr>
        <w:t>精炼全自动化操作技术规范，实现</w:t>
      </w:r>
      <w:r w:rsidRPr="00025A92">
        <w:rPr>
          <w:rFonts w:ascii="Times New Roman" w:eastAsia="宋体" w:hAnsi="Times New Roman" w:cs="Times New Roman"/>
          <w:sz w:val="24"/>
          <w:szCs w:val="24"/>
        </w:rPr>
        <w:t>LF</w:t>
      </w:r>
      <w:r w:rsidRPr="00025A92">
        <w:rPr>
          <w:rFonts w:ascii="Times New Roman" w:eastAsia="宋体" w:hAnsi="Times New Roman" w:cs="Times New Roman"/>
          <w:sz w:val="24"/>
          <w:szCs w:val="24"/>
        </w:rPr>
        <w:t>精炼操作标准化，达到稳定钢液洁净度、保证产品质量的目</w:t>
      </w:r>
      <w:r w:rsidRPr="00025A92">
        <w:rPr>
          <w:rFonts w:ascii="Times New Roman" w:eastAsia="宋体" w:hAnsi="Times New Roman" w:cs="Times New Roman" w:hint="eastAsia"/>
          <w:sz w:val="24"/>
          <w:szCs w:val="24"/>
        </w:rPr>
        <w:t>的。</w:t>
      </w:r>
    </w:p>
    <w:p w14:paraId="39E540FC" w14:textId="6F909D7D" w:rsidR="00025A92" w:rsidRPr="00A577EE" w:rsidRDefault="00025A92" w:rsidP="00A577EE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77EE">
        <w:rPr>
          <w:rFonts w:ascii="Times New Roman" w:eastAsia="宋体" w:hAnsi="Times New Roman" w:cs="Times New Roman" w:hint="eastAsia"/>
          <w:sz w:val="24"/>
          <w:szCs w:val="24"/>
        </w:rPr>
        <w:t>国内外对实现自动化控制的冶金模型、热模型进行了大量研究与现场生产应用，取得了明显的经济效益，在基础自动化控制方面也日益完善，为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精炼全自动化的实现创造了条件。随着我国对钢铁行业智能制造技术的推进，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精炼全自动化操作作为其基础技术，必将会得到迅速发展。但是，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精炼全自动化操作还没有统一标准，这限制了其智能化操作的实现。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精炼全自动化操作技术规范的制定、验证及推广工作是一套系统工程，</w:t>
      </w:r>
      <w:r w:rsidR="005802EF">
        <w:rPr>
          <w:rFonts w:ascii="Times New Roman" w:eastAsia="宋体" w:hAnsi="Times New Roman" w:cs="Times New Roman" w:hint="eastAsia"/>
          <w:sz w:val="24"/>
          <w:szCs w:val="24"/>
        </w:rPr>
        <w:t>其</w:t>
      </w:r>
      <w:r w:rsidRPr="00A577EE">
        <w:rPr>
          <w:rFonts w:ascii="Times New Roman" w:eastAsia="宋体" w:hAnsi="Times New Roman" w:cs="Times New Roman"/>
          <w:sz w:val="24"/>
          <w:szCs w:val="24"/>
        </w:rPr>
        <w:t>制定对保护我国</w:t>
      </w:r>
      <w:r w:rsidRPr="00A577EE">
        <w:rPr>
          <w:rFonts w:ascii="Times New Roman" w:eastAsia="宋体" w:hAnsi="Times New Roman" w:cs="Times New Roman"/>
          <w:sz w:val="24"/>
          <w:szCs w:val="24"/>
        </w:rPr>
        <w:t>LF</w:t>
      </w:r>
      <w:r w:rsidRPr="00A577EE">
        <w:rPr>
          <w:rFonts w:ascii="Times New Roman" w:eastAsia="宋体" w:hAnsi="Times New Roman" w:cs="Times New Roman"/>
          <w:sz w:val="24"/>
          <w:szCs w:val="24"/>
        </w:rPr>
        <w:t>精炼相关技术方面的知识产权，促</w:t>
      </w:r>
      <w:r w:rsidRPr="00A577EE">
        <w:rPr>
          <w:rFonts w:ascii="Times New Roman" w:eastAsia="宋体" w:hAnsi="Times New Roman" w:cs="Times New Roman" w:hint="eastAsia"/>
          <w:sz w:val="24"/>
          <w:szCs w:val="24"/>
        </w:rPr>
        <w:t>进钢铁行业智能制造的发展具有非常重要的意义。</w:t>
      </w:r>
    </w:p>
    <w:p w14:paraId="410FAB1E" w14:textId="19F6B2A2" w:rsidR="004E1E01" w:rsidRPr="00A577EE" w:rsidRDefault="00025A92" w:rsidP="00A577EE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77EE">
        <w:rPr>
          <w:rFonts w:ascii="Times New Roman" w:eastAsia="宋体" w:hAnsi="Times New Roman" w:cs="Times New Roman" w:hint="eastAsia"/>
          <w:sz w:val="24"/>
          <w:szCs w:val="24"/>
        </w:rPr>
        <w:t>综上所述，</w:t>
      </w:r>
      <w:r w:rsidR="00A577EE" w:rsidRPr="00A577EE">
        <w:rPr>
          <w:rFonts w:ascii="Times New Roman" w:eastAsia="宋体" w:hAnsi="Times New Roman" w:cs="Times New Roman" w:hint="eastAsia"/>
          <w:sz w:val="24"/>
          <w:szCs w:val="24"/>
        </w:rPr>
        <w:t>为了满足</w:t>
      </w:r>
      <w:r w:rsidR="00A577EE" w:rsidRPr="00A577EE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="00A577EE" w:rsidRPr="00A577EE">
        <w:rPr>
          <w:rFonts w:ascii="Times New Roman" w:eastAsia="宋体" w:hAnsi="Times New Roman" w:cs="Times New Roman" w:hint="eastAsia"/>
          <w:sz w:val="24"/>
          <w:szCs w:val="24"/>
        </w:rPr>
        <w:t>精炼全自动化技术发展的需求，</w:t>
      </w:r>
      <w:r w:rsidR="00A577EE" w:rsidRPr="00A577EE">
        <w:rPr>
          <w:rFonts w:ascii="Times New Roman" w:eastAsia="宋体" w:hAnsi="Times New Roman" w:cs="Times New Roman"/>
          <w:sz w:val="24"/>
          <w:szCs w:val="24"/>
        </w:rPr>
        <w:t xml:space="preserve">2019 </w:t>
      </w:r>
      <w:r w:rsidR="00A577EE" w:rsidRPr="00A577EE">
        <w:rPr>
          <w:rFonts w:ascii="Times New Roman" w:eastAsia="宋体" w:hAnsi="Times New Roman" w:cs="Times New Roman"/>
          <w:sz w:val="24"/>
          <w:szCs w:val="24"/>
        </w:rPr>
        <w:t>年</w:t>
      </w:r>
      <w:r w:rsidR="00A577EE" w:rsidRPr="00A577EE">
        <w:rPr>
          <w:rFonts w:ascii="Times New Roman" w:eastAsia="宋体" w:hAnsi="Times New Roman" w:cs="Times New Roman"/>
          <w:sz w:val="24"/>
          <w:szCs w:val="24"/>
        </w:rPr>
        <w:t xml:space="preserve"> 4 </w:t>
      </w:r>
      <w:r w:rsidR="00A577EE" w:rsidRPr="00A577EE">
        <w:rPr>
          <w:rFonts w:ascii="Times New Roman" w:eastAsia="宋体" w:hAnsi="Times New Roman" w:cs="Times New Roman"/>
          <w:sz w:val="24"/>
          <w:szCs w:val="24"/>
        </w:rPr>
        <w:t>月</w:t>
      </w:r>
      <w:r w:rsidR="00A577EE" w:rsidRPr="00A577EE">
        <w:rPr>
          <w:rFonts w:ascii="Times New Roman" w:eastAsia="宋体" w:hAnsi="Times New Roman" w:cs="Times New Roman" w:hint="eastAsia"/>
          <w:sz w:val="24"/>
          <w:szCs w:val="24"/>
        </w:rPr>
        <w:t>北京</w:t>
      </w:r>
      <w:r w:rsidR="00A577EE" w:rsidRPr="00A577EE">
        <w:rPr>
          <w:rFonts w:ascii="Times New Roman" w:eastAsia="宋体" w:hAnsi="Times New Roman" w:cs="Times New Roman" w:hint="eastAsia"/>
          <w:sz w:val="24"/>
          <w:szCs w:val="24"/>
        </w:rPr>
        <w:lastRenderedPageBreak/>
        <w:t>科技大学、北京金自天正智能控制股份有限公司、中冶京诚工程技术有限公司、南京钢铁集团有限公司</w:t>
      </w:r>
      <w:r w:rsidR="00A577EE" w:rsidRPr="00A577EE">
        <w:rPr>
          <w:rFonts w:ascii="Times New Roman" w:eastAsia="宋体" w:hAnsi="Times New Roman" w:cs="Times New Roman"/>
          <w:sz w:val="24"/>
          <w:szCs w:val="24"/>
        </w:rPr>
        <w:t>向中国金属学会申请立项，结合相关的企业标准，并征求了部分钢铁企业</w:t>
      </w:r>
      <w:r w:rsidR="00A577EE" w:rsidRPr="00A577EE">
        <w:rPr>
          <w:rFonts w:ascii="Times New Roman" w:eastAsia="宋体" w:hAnsi="Times New Roman" w:cs="Times New Roman" w:hint="eastAsia"/>
          <w:sz w:val="24"/>
          <w:szCs w:val="24"/>
        </w:rPr>
        <w:t>的意见，编制出本团体标准的草稿。</w:t>
      </w:r>
    </w:p>
    <w:p w14:paraId="48CF6B3C" w14:textId="77777777" w:rsidR="00C3538A" w:rsidRPr="00C3538A" w:rsidRDefault="00C3538A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C3538A">
        <w:rPr>
          <w:rFonts w:ascii="Times New Roman" w:eastAsia="宋体" w:hAnsi="Times New Roman" w:cs="Times New Roman"/>
          <w:b/>
          <w:bCs/>
          <w:sz w:val="24"/>
          <w:szCs w:val="24"/>
        </w:rPr>
        <w:t>二、标准的制定原则</w:t>
      </w:r>
    </w:p>
    <w:p w14:paraId="4882464A" w14:textId="014A99E5" w:rsidR="00C3538A" w:rsidRPr="00D022FE" w:rsidRDefault="00D022FE" w:rsidP="00D022FE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022FE">
        <w:rPr>
          <w:rFonts w:ascii="Times New Roman" w:eastAsia="宋体" w:hAnsi="Times New Roman" w:cs="Times New Roman" w:hint="eastAsia"/>
          <w:sz w:val="24"/>
          <w:szCs w:val="24"/>
        </w:rPr>
        <w:t>以科学、合理、先进、实用为原则，结合国内钢铁企业的发展、生产流程优化及工艺技术装备进步需要，根据</w:t>
      </w:r>
      <w:r>
        <w:rPr>
          <w:rFonts w:ascii="Times New Roman" w:eastAsia="宋体" w:hAnsi="Times New Roman" w:cs="Times New Roman" w:hint="eastAsia"/>
          <w:sz w:val="24"/>
          <w:szCs w:val="24"/>
        </w:rPr>
        <w:t>LF</w:t>
      </w:r>
      <w:r>
        <w:rPr>
          <w:rFonts w:ascii="Times New Roman" w:eastAsia="宋体" w:hAnsi="Times New Roman" w:cs="Times New Roman" w:hint="eastAsia"/>
          <w:sz w:val="24"/>
          <w:szCs w:val="24"/>
        </w:rPr>
        <w:t>精炼</w:t>
      </w:r>
      <w:r w:rsidRPr="00D022FE">
        <w:rPr>
          <w:rFonts w:ascii="Times New Roman" w:eastAsia="宋体" w:hAnsi="Times New Roman" w:cs="Times New Roman"/>
          <w:sz w:val="24"/>
          <w:szCs w:val="24"/>
        </w:rPr>
        <w:t>工序的特点</w:t>
      </w:r>
      <w:r w:rsidR="00DF6B5F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D022FE">
        <w:rPr>
          <w:rFonts w:ascii="Times New Roman" w:eastAsia="宋体" w:hAnsi="Times New Roman" w:cs="Times New Roman"/>
          <w:sz w:val="24"/>
          <w:szCs w:val="24"/>
        </w:rPr>
        <w:t>制定本团体标准。</w:t>
      </w:r>
    </w:p>
    <w:p w14:paraId="5F49915B" w14:textId="187B9BF0" w:rsidR="00C3538A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 w:hint="eastAsia"/>
          <w:sz w:val="24"/>
          <w:szCs w:val="24"/>
        </w:rPr>
        <w:t>参考及引用</w:t>
      </w:r>
      <w:r w:rsidRPr="00DF6B5F">
        <w:rPr>
          <w:rFonts w:ascii="Times New Roman" w:eastAsia="宋体" w:hAnsi="Times New Roman" w:cs="Times New Roman"/>
          <w:sz w:val="24"/>
          <w:szCs w:val="24"/>
        </w:rPr>
        <w:t>资料如下：</w:t>
      </w:r>
    </w:p>
    <w:p w14:paraId="7C8768AD" w14:textId="251D680B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30839.21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2015 </w:t>
      </w:r>
      <w:r w:rsidRPr="00DF6B5F">
        <w:rPr>
          <w:rFonts w:ascii="Times New Roman" w:eastAsia="宋体" w:hAnsi="Times New Roman" w:cs="Times New Roman"/>
          <w:sz w:val="24"/>
          <w:szCs w:val="24"/>
        </w:rPr>
        <w:t>工业电热装置能耗分等　第</w:t>
      </w:r>
      <w:r w:rsidRPr="00DF6B5F">
        <w:rPr>
          <w:rFonts w:ascii="Times New Roman" w:eastAsia="宋体" w:hAnsi="Times New Roman" w:cs="Times New Roman"/>
          <w:sz w:val="24"/>
          <w:szCs w:val="24"/>
        </w:rPr>
        <w:t>21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部分：钢包精炼炉</w:t>
      </w:r>
    </w:p>
    <w:p w14:paraId="71C79DD2" w14:textId="14777916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GB/T32818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2016 </w:t>
      </w:r>
      <w:r w:rsidRPr="00DF6B5F">
        <w:rPr>
          <w:rFonts w:ascii="Times New Roman" w:eastAsia="宋体" w:hAnsi="Times New Roman" w:cs="Times New Roman"/>
          <w:sz w:val="24"/>
          <w:szCs w:val="24"/>
        </w:rPr>
        <w:t>冶炼设备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DF6B5F">
        <w:rPr>
          <w:rFonts w:ascii="Times New Roman" w:eastAsia="宋体" w:hAnsi="Times New Roman" w:cs="Times New Roman"/>
          <w:sz w:val="24"/>
          <w:szCs w:val="24"/>
        </w:rPr>
        <w:t>术语</w:t>
      </w:r>
    </w:p>
    <w:p w14:paraId="11FE6D90" w14:textId="38AAE5A2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GB/T2900.23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2008 </w:t>
      </w:r>
      <w:r w:rsidRPr="00DF6B5F">
        <w:rPr>
          <w:rFonts w:ascii="Times New Roman" w:eastAsia="宋体" w:hAnsi="Times New Roman" w:cs="Times New Roman"/>
          <w:sz w:val="24"/>
          <w:szCs w:val="24"/>
        </w:rPr>
        <w:t>电工术语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DF6B5F">
        <w:rPr>
          <w:rFonts w:ascii="Times New Roman" w:eastAsia="宋体" w:hAnsi="Times New Roman" w:cs="Times New Roman"/>
          <w:sz w:val="24"/>
          <w:szCs w:val="24"/>
        </w:rPr>
        <w:t>工业电热装置</w:t>
      </w:r>
    </w:p>
    <w:p w14:paraId="68BDF2EB" w14:textId="4F1825CA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10067.2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2005 </w:t>
      </w:r>
      <w:r w:rsidRPr="00DF6B5F">
        <w:rPr>
          <w:rFonts w:ascii="Times New Roman" w:eastAsia="宋体" w:hAnsi="Times New Roman" w:cs="Times New Roman"/>
          <w:sz w:val="24"/>
          <w:szCs w:val="24"/>
        </w:rPr>
        <w:t>电热装置基本技术条件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DF6B5F">
        <w:rPr>
          <w:rFonts w:ascii="Times New Roman" w:eastAsia="宋体" w:hAnsi="Times New Roman" w:cs="Times New Roman"/>
          <w:sz w:val="24"/>
          <w:szCs w:val="24"/>
        </w:rPr>
        <w:t>第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2 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部分：电弧加热装置</w:t>
      </w:r>
    </w:p>
    <w:p w14:paraId="5A1D17C2" w14:textId="1E7F2FDA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10067.21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2015 </w:t>
      </w:r>
      <w:r w:rsidRPr="00DF6B5F">
        <w:rPr>
          <w:rFonts w:ascii="Times New Roman" w:eastAsia="宋体" w:hAnsi="Times New Roman" w:cs="Times New Roman"/>
          <w:sz w:val="24"/>
          <w:szCs w:val="24"/>
        </w:rPr>
        <w:t>电热装置基本技术条件　第</w:t>
      </w:r>
      <w:r w:rsidRPr="00DF6B5F">
        <w:rPr>
          <w:rFonts w:ascii="Times New Roman" w:eastAsia="宋体" w:hAnsi="Times New Roman" w:cs="Times New Roman"/>
          <w:sz w:val="24"/>
          <w:szCs w:val="24"/>
        </w:rPr>
        <w:t>21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部分：大型交流电弧炉</w:t>
      </w:r>
    </w:p>
    <w:p w14:paraId="29254705" w14:textId="5E1593FA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10066.1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2004 </w:t>
      </w:r>
      <w:r w:rsidRPr="00DF6B5F">
        <w:rPr>
          <w:rFonts w:ascii="Times New Roman" w:eastAsia="宋体" w:hAnsi="Times New Roman" w:cs="Times New Roman"/>
          <w:sz w:val="24"/>
          <w:szCs w:val="24"/>
        </w:rPr>
        <w:t>电热设备的试验方法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DF6B5F">
        <w:rPr>
          <w:rFonts w:ascii="Times New Roman" w:eastAsia="宋体" w:hAnsi="Times New Roman" w:cs="Times New Roman"/>
          <w:sz w:val="24"/>
          <w:szCs w:val="24"/>
        </w:rPr>
        <w:t>第</w:t>
      </w:r>
      <w:r w:rsidRPr="00DF6B5F">
        <w:rPr>
          <w:rFonts w:ascii="Times New Roman" w:eastAsia="宋体" w:hAnsi="Times New Roman" w:cs="Times New Roman"/>
          <w:sz w:val="24"/>
          <w:szCs w:val="24"/>
        </w:rPr>
        <w:t>1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部分：通用部分</w:t>
      </w:r>
    </w:p>
    <w:p w14:paraId="1622409E" w14:textId="755DD162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10066.10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2005 </w:t>
      </w:r>
      <w:r w:rsidRPr="00DF6B5F">
        <w:rPr>
          <w:rFonts w:ascii="Times New Roman" w:eastAsia="宋体" w:hAnsi="Times New Roman" w:cs="Times New Roman"/>
          <w:sz w:val="24"/>
          <w:szCs w:val="24"/>
        </w:rPr>
        <w:t>电热装置的试验方法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DF6B5F">
        <w:rPr>
          <w:rFonts w:ascii="Times New Roman" w:eastAsia="宋体" w:hAnsi="Times New Roman" w:cs="Times New Roman"/>
          <w:sz w:val="24"/>
          <w:szCs w:val="24"/>
        </w:rPr>
        <w:t>第</w:t>
      </w:r>
      <w:r w:rsidRPr="00DF6B5F">
        <w:rPr>
          <w:rFonts w:ascii="Times New Roman" w:eastAsia="宋体" w:hAnsi="Times New Roman" w:cs="Times New Roman"/>
          <w:sz w:val="24"/>
          <w:szCs w:val="24"/>
        </w:rPr>
        <w:t>10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部分：直接电弧炉</w:t>
      </w:r>
    </w:p>
    <w:p w14:paraId="3B15B0E9" w14:textId="7806378C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10066.11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2005 </w:t>
      </w:r>
      <w:r w:rsidRPr="00DF6B5F">
        <w:rPr>
          <w:rFonts w:ascii="Times New Roman" w:eastAsia="宋体" w:hAnsi="Times New Roman" w:cs="Times New Roman"/>
          <w:sz w:val="24"/>
          <w:szCs w:val="24"/>
        </w:rPr>
        <w:t>电热装置的试验方法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DF6B5F">
        <w:rPr>
          <w:rFonts w:ascii="Times New Roman" w:eastAsia="宋体" w:hAnsi="Times New Roman" w:cs="Times New Roman"/>
          <w:sz w:val="24"/>
          <w:szCs w:val="24"/>
        </w:rPr>
        <w:t>第</w:t>
      </w:r>
      <w:r w:rsidRPr="00DF6B5F">
        <w:rPr>
          <w:rFonts w:ascii="Times New Roman" w:eastAsia="宋体" w:hAnsi="Times New Roman" w:cs="Times New Roman"/>
          <w:sz w:val="24"/>
          <w:szCs w:val="24"/>
        </w:rPr>
        <w:t>11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部分：埋弧炉</w:t>
      </w:r>
    </w:p>
    <w:p w14:paraId="4A30A75F" w14:textId="0834B6F7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JB/T 9640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2014 </w:t>
      </w:r>
      <w:r w:rsidRPr="00DF6B5F">
        <w:rPr>
          <w:rFonts w:ascii="Times New Roman" w:eastAsia="宋体" w:hAnsi="Times New Roman" w:cs="Times New Roman"/>
          <w:sz w:val="24"/>
          <w:szCs w:val="24"/>
        </w:rPr>
        <w:t>电弧炉变压器</w:t>
      </w:r>
    </w:p>
    <w:p w14:paraId="4791C15A" w14:textId="7399873A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25486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2010 </w:t>
      </w:r>
      <w:r w:rsidRPr="00DF6B5F">
        <w:rPr>
          <w:rFonts w:ascii="Times New Roman" w:eastAsia="宋体" w:hAnsi="Times New Roman" w:cs="Times New Roman"/>
          <w:sz w:val="24"/>
          <w:szCs w:val="24"/>
        </w:rPr>
        <w:t>网络化制造技术术语</w:t>
      </w:r>
    </w:p>
    <w:p w14:paraId="3DB36B5E" w14:textId="6AE19750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32830.1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2016 </w:t>
      </w:r>
      <w:r w:rsidRPr="00DF6B5F">
        <w:rPr>
          <w:rFonts w:ascii="Times New Roman" w:eastAsia="宋体" w:hAnsi="Times New Roman" w:cs="Times New Roman"/>
          <w:sz w:val="24"/>
          <w:szCs w:val="24"/>
        </w:rPr>
        <w:t>装备制造业　制造过程射频识别　第</w:t>
      </w:r>
      <w:r w:rsidRPr="00DF6B5F">
        <w:rPr>
          <w:rFonts w:ascii="Times New Roman" w:eastAsia="宋体" w:hAnsi="Times New Roman" w:cs="Times New Roman"/>
          <w:sz w:val="24"/>
          <w:szCs w:val="24"/>
        </w:rPr>
        <w:t>1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</w:t>
      </w:r>
      <w:r w:rsidRPr="00DF6B5F">
        <w:rPr>
          <w:rFonts w:ascii="Times New Roman" w:eastAsia="宋体" w:hAnsi="Times New Roman" w:cs="Times New Roman"/>
          <w:sz w:val="24"/>
          <w:szCs w:val="24"/>
        </w:rPr>
        <w:t>:</w:t>
      </w:r>
      <w:r w:rsidRPr="00DF6B5F">
        <w:rPr>
          <w:rFonts w:ascii="Times New Roman" w:eastAsia="宋体" w:hAnsi="Times New Roman" w:cs="Times New Roman"/>
          <w:sz w:val="24"/>
          <w:szCs w:val="24"/>
        </w:rPr>
        <w:t>电子标签技术要求及应用规范</w:t>
      </w:r>
    </w:p>
    <w:p w14:paraId="272ACE8A" w14:textId="50A336C4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5271.9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2001 </w:t>
      </w:r>
      <w:r w:rsidRPr="00DF6B5F">
        <w:rPr>
          <w:rFonts w:ascii="Times New Roman" w:eastAsia="宋体" w:hAnsi="Times New Roman" w:cs="Times New Roman"/>
          <w:sz w:val="24"/>
          <w:szCs w:val="24"/>
        </w:rPr>
        <w:t>信息技术　词汇　第</w:t>
      </w:r>
      <w:r w:rsidRPr="00DF6B5F">
        <w:rPr>
          <w:rFonts w:ascii="Times New Roman" w:eastAsia="宋体" w:hAnsi="Times New Roman" w:cs="Times New Roman"/>
          <w:sz w:val="24"/>
          <w:szCs w:val="24"/>
        </w:rPr>
        <w:t>9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部分：数据通信</w:t>
      </w:r>
    </w:p>
    <w:p w14:paraId="3042525C" w14:textId="1332ACF5" w:rsidR="00DF6B5F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37413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2019 </w:t>
      </w:r>
      <w:r w:rsidRPr="00DF6B5F">
        <w:rPr>
          <w:rFonts w:ascii="Times New Roman" w:eastAsia="宋体" w:hAnsi="Times New Roman" w:cs="Times New Roman"/>
          <w:sz w:val="24"/>
          <w:szCs w:val="24"/>
        </w:rPr>
        <w:t>数字化车间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DF6B5F">
        <w:rPr>
          <w:rFonts w:ascii="Times New Roman" w:eastAsia="宋体" w:hAnsi="Times New Roman" w:cs="Times New Roman"/>
          <w:sz w:val="24"/>
          <w:szCs w:val="24"/>
        </w:rPr>
        <w:t>术语和定义</w:t>
      </w:r>
    </w:p>
    <w:p w14:paraId="31AFF21C" w14:textId="600F90C6" w:rsidR="00C3538A" w:rsidRPr="00DF6B5F" w:rsidRDefault="00DF6B5F" w:rsidP="00DF6B5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DF6B5F">
        <w:rPr>
          <w:rFonts w:ascii="Times New Roman" w:eastAsia="宋体" w:hAnsi="Times New Roman" w:cs="Times New Roman"/>
          <w:sz w:val="24"/>
          <w:szCs w:val="24"/>
        </w:rPr>
        <w:t>GB/T 5271.34</w:t>
      </w:r>
      <w:r w:rsidR="009207D7" w:rsidRPr="00BB00F9">
        <w:rPr>
          <w:rFonts w:ascii="宋体" w:hAnsi="宋体" w:hint="eastAsia"/>
          <w:sz w:val="24"/>
        </w:rPr>
        <w:t>-</w:t>
      </w:r>
      <w:r w:rsidRPr="00DF6B5F">
        <w:rPr>
          <w:rFonts w:ascii="Times New Roman" w:eastAsia="宋体" w:hAnsi="Times New Roman" w:cs="Times New Roman"/>
          <w:sz w:val="24"/>
          <w:szCs w:val="24"/>
        </w:rPr>
        <w:t xml:space="preserve">2006 </w:t>
      </w:r>
      <w:r w:rsidRPr="00DF6B5F">
        <w:rPr>
          <w:rFonts w:ascii="Times New Roman" w:eastAsia="宋体" w:hAnsi="Times New Roman" w:cs="Times New Roman"/>
          <w:sz w:val="24"/>
          <w:szCs w:val="24"/>
        </w:rPr>
        <w:t>信息技术　词汇　第</w:t>
      </w:r>
      <w:r w:rsidRPr="00DF6B5F">
        <w:rPr>
          <w:rFonts w:ascii="Times New Roman" w:eastAsia="宋体" w:hAnsi="Times New Roman" w:cs="Times New Roman"/>
          <w:sz w:val="24"/>
          <w:szCs w:val="24"/>
        </w:rPr>
        <w:t>34</w:t>
      </w:r>
      <w:r w:rsidRPr="00DF6B5F">
        <w:rPr>
          <w:rFonts w:ascii="Times New Roman" w:eastAsia="宋体" w:hAnsi="Times New Roman" w:cs="Times New Roman"/>
          <w:sz w:val="24"/>
          <w:szCs w:val="24"/>
        </w:rPr>
        <w:t>部分：人工智能　神经网络</w:t>
      </w:r>
    </w:p>
    <w:p w14:paraId="5AA65F43" w14:textId="06440446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三、主要技术内容</w:t>
      </w:r>
    </w:p>
    <w:p w14:paraId="101CD0E5" w14:textId="77777777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92246F">
        <w:rPr>
          <w:rFonts w:ascii="Times New Roman" w:eastAsia="宋体" w:hAnsi="Times New Roman" w:cs="Times New Roman"/>
          <w:sz w:val="24"/>
          <w:szCs w:val="24"/>
        </w:rPr>
        <w:t>1</w:t>
      </w:r>
      <w:r w:rsidRPr="0092246F">
        <w:rPr>
          <w:rFonts w:ascii="Times New Roman" w:eastAsia="宋体" w:hAnsi="Times New Roman" w:cs="Times New Roman"/>
          <w:sz w:val="24"/>
          <w:szCs w:val="24"/>
        </w:rPr>
        <w:t>）范围</w:t>
      </w:r>
    </w:p>
    <w:p w14:paraId="3C869112" w14:textId="77777777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明确标准的适用范围。</w:t>
      </w:r>
    </w:p>
    <w:p w14:paraId="11783C01" w14:textId="77777777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92246F">
        <w:rPr>
          <w:rFonts w:ascii="Times New Roman" w:eastAsia="宋体" w:hAnsi="Times New Roman" w:cs="Times New Roman"/>
          <w:sz w:val="24"/>
          <w:szCs w:val="24"/>
        </w:rPr>
        <w:t>2</w:t>
      </w:r>
      <w:r w:rsidRPr="0092246F">
        <w:rPr>
          <w:rFonts w:ascii="Times New Roman" w:eastAsia="宋体" w:hAnsi="Times New Roman" w:cs="Times New Roman"/>
          <w:sz w:val="24"/>
          <w:szCs w:val="24"/>
        </w:rPr>
        <w:t>）规范性引用文件</w:t>
      </w:r>
    </w:p>
    <w:p w14:paraId="4CA2AB62" w14:textId="77777777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详细列出本标准使用时所涉及的规范性文件。</w:t>
      </w:r>
    </w:p>
    <w:p w14:paraId="1795B136" w14:textId="77777777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92246F">
        <w:rPr>
          <w:rFonts w:ascii="Times New Roman" w:eastAsia="宋体" w:hAnsi="Times New Roman" w:cs="Times New Roman"/>
          <w:sz w:val="24"/>
          <w:szCs w:val="24"/>
        </w:rPr>
        <w:t>3</w:t>
      </w:r>
      <w:r w:rsidRPr="0092246F">
        <w:rPr>
          <w:rFonts w:ascii="Times New Roman" w:eastAsia="宋体" w:hAnsi="Times New Roman" w:cs="Times New Roman"/>
          <w:sz w:val="24"/>
          <w:szCs w:val="24"/>
        </w:rPr>
        <w:t>）术语和定义</w:t>
      </w:r>
    </w:p>
    <w:p w14:paraId="64BC1997" w14:textId="2DF66A61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对</w:t>
      </w:r>
      <w:r>
        <w:rPr>
          <w:rFonts w:ascii="Times New Roman" w:eastAsia="宋体" w:hAnsi="Times New Roman" w:cs="Times New Roman" w:hint="eastAsia"/>
          <w:sz w:val="24"/>
          <w:szCs w:val="24"/>
        </w:rPr>
        <w:t>LF</w:t>
      </w:r>
      <w:r>
        <w:rPr>
          <w:rFonts w:ascii="Times New Roman" w:eastAsia="宋体" w:hAnsi="Times New Roman" w:cs="Times New Roman" w:hint="eastAsia"/>
          <w:sz w:val="24"/>
          <w:szCs w:val="24"/>
        </w:rPr>
        <w:t>精炼全自动化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相关术语和定义做出</w:t>
      </w:r>
      <w:r>
        <w:rPr>
          <w:rFonts w:ascii="Times New Roman" w:eastAsia="宋体" w:hAnsi="Times New Roman" w:cs="Times New Roman" w:hint="eastAsia"/>
          <w:sz w:val="24"/>
          <w:szCs w:val="24"/>
        </w:rPr>
        <w:t>界定和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规范。</w:t>
      </w:r>
    </w:p>
    <w:p w14:paraId="63E0D568" w14:textId="5418AD82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lastRenderedPageBreak/>
        <w:t>（</w:t>
      </w:r>
      <w:r>
        <w:rPr>
          <w:rFonts w:ascii="Times New Roman" w:eastAsia="宋体" w:hAnsi="Times New Roman" w:cs="Times New Roman"/>
          <w:sz w:val="24"/>
          <w:szCs w:val="24"/>
        </w:rPr>
        <w:t>4</w:t>
      </w:r>
      <w:r w:rsidRPr="0092246F">
        <w:rPr>
          <w:rFonts w:ascii="Times New Roman" w:eastAsia="宋体" w:hAnsi="Times New Roman" w:cs="Times New Roman"/>
          <w:sz w:val="24"/>
          <w:szCs w:val="24"/>
        </w:rPr>
        <w:t>）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精炼全自动化</w:t>
      </w:r>
      <w:r w:rsidRPr="0092246F">
        <w:rPr>
          <w:rFonts w:ascii="Times New Roman" w:eastAsia="宋体" w:hAnsi="Times New Roman" w:cs="Times New Roman"/>
          <w:sz w:val="24"/>
          <w:szCs w:val="24"/>
        </w:rPr>
        <w:t>主要特征、目标与指标</w:t>
      </w:r>
    </w:p>
    <w:p w14:paraId="4367D26B" w14:textId="282FABD2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对</w:t>
      </w:r>
      <w:r>
        <w:rPr>
          <w:rFonts w:ascii="Times New Roman" w:eastAsia="宋体" w:hAnsi="Times New Roman" w:cs="Times New Roman" w:hint="eastAsia"/>
          <w:sz w:val="24"/>
          <w:szCs w:val="24"/>
        </w:rPr>
        <w:t>LF</w:t>
      </w:r>
      <w:r>
        <w:rPr>
          <w:rFonts w:ascii="Times New Roman" w:eastAsia="宋体" w:hAnsi="Times New Roman" w:cs="Times New Roman" w:hint="eastAsia"/>
          <w:sz w:val="24"/>
          <w:szCs w:val="24"/>
        </w:rPr>
        <w:t>精炼全自动化的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主要特征、</w:t>
      </w:r>
      <w:r w:rsidR="005802EF">
        <w:rPr>
          <w:rFonts w:ascii="Times New Roman" w:eastAsia="宋体" w:hAnsi="Times New Roman" w:cs="Times New Roman" w:hint="eastAsia"/>
          <w:sz w:val="24"/>
          <w:szCs w:val="24"/>
        </w:rPr>
        <w:t>总体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目标及</w:t>
      </w:r>
      <w:r>
        <w:rPr>
          <w:rFonts w:ascii="Times New Roman" w:eastAsia="宋体" w:hAnsi="Times New Roman" w:cs="Times New Roman" w:hint="eastAsia"/>
          <w:sz w:val="24"/>
          <w:szCs w:val="24"/>
        </w:rPr>
        <w:t>考核指标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做出</w:t>
      </w:r>
      <w:r>
        <w:rPr>
          <w:rFonts w:ascii="Times New Roman" w:eastAsia="宋体" w:hAnsi="Times New Roman" w:cs="Times New Roman" w:hint="eastAsia"/>
          <w:sz w:val="24"/>
          <w:szCs w:val="24"/>
        </w:rPr>
        <w:t>详细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说明和引导。</w:t>
      </w:r>
    </w:p>
    <w:p w14:paraId="617D1D6D" w14:textId="13FFB6E8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（</w:t>
      </w:r>
      <w:r>
        <w:rPr>
          <w:rFonts w:ascii="Times New Roman" w:eastAsia="宋体" w:hAnsi="Times New Roman" w:cs="Times New Roman"/>
          <w:sz w:val="24"/>
          <w:szCs w:val="24"/>
        </w:rPr>
        <w:t>5</w:t>
      </w:r>
      <w:r w:rsidRPr="0092246F">
        <w:rPr>
          <w:rFonts w:ascii="Times New Roman" w:eastAsia="宋体" w:hAnsi="Times New Roman" w:cs="Times New Roman"/>
          <w:sz w:val="24"/>
          <w:szCs w:val="24"/>
        </w:rPr>
        <w:t>）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精炼全自动化</w:t>
      </w:r>
      <w:r w:rsidRPr="0092246F">
        <w:rPr>
          <w:rFonts w:ascii="Times New Roman" w:eastAsia="宋体" w:hAnsi="Times New Roman" w:cs="Times New Roman"/>
          <w:sz w:val="24"/>
          <w:szCs w:val="24"/>
        </w:rPr>
        <w:t>体系架构</w:t>
      </w:r>
    </w:p>
    <w:p w14:paraId="17DEC58D" w14:textId="7636E74A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对</w:t>
      </w:r>
      <w:r>
        <w:rPr>
          <w:rFonts w:ascii="Times New Roman" w:eastAsia="宋体" w:hAnsi="Times New Roman" w:cs="Times New Roman" w:hint="eastAsia"/>
          <w:sz w:val="24"/>
          <w:szCs w:val="24"/>
        </w:rPr>
        <w:t>LF</w:t>
      </w:r>
      <w:r>
        <w:rPr>
          <w:rFonts w:ascii="Times New Roman" w:eastAsia="宋体" w:hAnsi="Times New Roman" w:cs="Times New Roman" w:hint="eastAsia"/>
          <w:sz w:val="24"/>
          <w:szCs w:val="24"/>
        </w:rPr>
        <w:t>精炼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全自动化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的总体技术架构体系</w:t>
      </w:r>
      <w:r w:rsidR="000A1222">
        <w:rPr>
          <w:rFonts w:ascii="Times New Roman" w:eastAsia="宋体" w:hAnsi="Times New Roman" w:cs="Times New Roman" w:hint="eastAsia"/>
          <w:sz w:val="24"/>
          <w:szCs w:val="24"/>
        </w:rPr>
        <w:t>及实现的主要功能</w:t>
      </w:r>
      <w:r w:rsidRPr="0092246F">
        <w:rPr>
          <w:rFonts w:ascii="Times New Roman" w:eastAsia="宋体" w:hAnsi="Times New Roman" w:cs="Times New Roman" w:hint="eastAsia"/>
          <w:sz w:val="24"/>
          <w:szCs w:val="24"/>
        </w:rPr>
        <w:t>进行说明和规范。</w:t>
      </w:r>
    </w:p>
    <w:p w14:paraId="584D7BBA" w14:textId="5A68234E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92246F">
        <w:rPr>
          <w:rFonts w:ascii="Times New Roman" w:eastAsia="宋体" w:hAnsi="Times New Roman" w:cs="Times New Roman"/>
          <w:sz w:val="24"/>
          <w:szCs w:val="24"/>
        </w:rPr>
        <w:t>7</w:t>
      </w:r>
      <w:r w:rsidRPr="0092246F">
        <w:rPr>
          <w:rFonts w:ascii="Times New Roman" w:eastAsia="宋体" w:hAnsi="Times New Roman" w:cs="Times New Roman"/>
          <w:sz w:val="24"/>
          <w:szCs w:val="24"/>
        </w:rPr>
        <w:t>）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精炼全自动化建设要求</w:t>
      </w:r>
    </w:p>
    <w:p w14:paraId="2F906FAE" w14:textId="17807B5E" w:rsidR="0092246F" w:rsidRPr="0092246F" w:rsidRDefault="0092246F" w:rsidP="0092246F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92246F">
        <w:rPr>
          <w:rFonts w:ascii="Times New Roman" w:eastAsia="宋体" w:hAnsi="Times New Roman" w:cs="Times New Roman" w:hint="eastAsia"/>
          <w:sz w:val="24"/>
          <w:szCs w:val="24"/>
        </w:rPr>
        <w:t>对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精炼全自动化</w:t>
      </w:r>
      <w:r w:rsidR="000A1222">
        <w:rPr>
          <w:rFonts w:ascii="Times New Roman" w:eastAsia="宋体" w:hAnsi="Times New Roman" w:cs="Times New Roman" w:hint="eastAsia"/>
          <w:sz w:val="24"/>
          <w:szCs w:val="24"/>
        </w:rPr>
        <w:t>的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建设</w:t>
      </w:r>
      <w:r w:rsidR="000A1222">
        <w:rPr>
          <w:rFonts w:ascii="Times New Roman" w:eastAsia="宋体" w:hAnsi="Times New Roman" w:cs="Times New Roman" w:hint="eastAsia"/>
          <w:sz w:val="24"/>
          <w:szCs w:val="24"/>
        </w:rPr>
        <w:t>原则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进行详细要求、</w:t>
      </w:r>
      <w:r w:rsidRPr="0092246F">
        <w:rPr>
          <w:rFonts w:ascii="Times New Roman" w:eastAsia="宋体" w:hAnsi="Times New Roman" w:cs="Times New Roman"/>
          <w:sz w:val="24"/>
          <w:szCs w:val="24"/>
        </w:rPr>
        <w:t>规范</w:t>
      </w:r>
      <w:r w:rsidR="00FA77D5">
        <w:rPr>
          <w:rFonts w:ascii="Times New Roman" w:eastAsia="宋体" w:hAnsi="Times New Roman" w:cs="Times New Roman" w:hint="eastAsia"/>
          <w:sz w:val="24"/>
          <w:szCs w:val="24"/>
        </w:rPr>
        <w:t>和引导</w:t>
      </w:r>
      <w:r w:rsidRPr="0092246F">
        <w:rPr>
          <w:rFonts w:ascii="Times New Roman" w:eastAsia="宋体" w:hAnsi="Times New Roman" w:cs="Times New Roman"/>
          <w:sz w:val="24"/>
          <w:szCs w:val="24"/>
        </w:rPr>
        <w:t>。</w:t>
      </w:r>
    </w:p>
    <w:p w14:paraId="4F3CAAA5" w14:textId="77777777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四、预期达到的社会效益、对产业发展的作用等情况</w:t>
      </w:r>
    </w:p>
    <w:p w14:paraId="656B5F5F" w14:textId="14142676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1D376C">
        <w:rPr>
          <w:rFonts w:ascii="Times New Roman" w:eastAsia="宋体" w:hAnsi="Times New Roman" w:cs="Times New Roman"/>
          <w:sz w:val="24"/>
          <w:szCs w:val="24"/>
        </w:rPr>
        <w:tab/>
      </w:r>
      <w:r w:rsidRPr="001D376C">
        <w:rPr>
          <w:rFonts w:ascii="Times New Roman" w:eastAsia="宋体" w:hAnsi="Times New Roman" w:cs="Times New Roman"/>
          <w:sz w:val="24"/>
          <w:szCs w:val="24"/>
        </w:rPr>
        <w:t>通过标准的制定和实施，</w:t>
      </w:r>
      <w:r w:rsidR="00D457B1">
        <w:rPr>
          <w:rFonts w:ascii="Times New Roman" w:eastAsia="宋体" w:hAnsi="Times New Roman" w:cs="Times New Roman" w:hint="eastAsia"/>
          <w:sz w:val="24"/>
          <w:szCs w:val="24"/>
        </w:rPr>
        <w:t>引导和</w:t>
      </w:r>
      <w:r w:rsidRPr="001D376C">
        <w:rPr>
          <w:rFonts w:ascii="Times New Roman" w:eastAsia="宋体" w:hAnsi="Times New Roman" w:cs="Times New Roman"/>
          <w:sz w:val="24"/>
          <w:szCs w:val="24"/>
        </w:rPr>
        <w:t>促进</w:t>
      </w:r>
      <w:r w:rsidR="004F4CEC">
        <w:rPr>
          <w:rFonts w:ascii="Times New Roman" w:eastAsia="宋体" w:hAnsi="Times New Roman" w:cs="Times New Roman" w:hint="eastAsia"/>
          <w:sz w:val="24"/>
          <w:szCs w:val="24"/>
        </w:rPr>
        <w:t>LF</w:t>
      </w:r>
      <w:r w:rsidR="004F4CEC">
        <w:rPr>
          <w:rFonts w:ascii="Times New Roman" w:eastAsia="宋体" w:hAnsi="Times New Roman" w:cs="Times New Roman" w:hint="eastAsia"/>
          <w:sz w:val="24"/>
          <w:szCs w:val="24"/>
        </w:rPr>
        <w:t>精炼全自动化技术水平的</w:t>
      </w:r>
      <w:r w:rsidRPr="001D376C">
        <w:rPr>
          <w:rFonts w:ascii="Times New Roman" w:eastAsia="宋体" w:hAnsi="Times New Roman" w:cs="Times New Roman"/>
          <w:sz w:val="24"/>
          <w:szCs w:val="24"/>
        </w:rPr>
        <w:t>提升</w:t>
      </w:r>
      <w:r w:rsidR="00D457B1">
        <w:rPr>
          <w:rFonts w:ascii="Times New Roman" w:eastAsia="宋体" w:hAnsi="Times New Roman" w:cs="Times New Roman" w:hint="eastAsia"/>
          <w:sz w:val="24"/>
          <w:szCs w:val="24"/>
        </w:rPr>
        <w:t>，推动</w:t>
      </w:r>
      <w:r w:rsidR="004F4CEC">
        <w:rPr>
          <w:rFonts w:ascii="Times New Roman" w:eastAsia="宋体" w:hAnsi="Times New Roman" w:cs="Times New Roman" w:hint="eastAsia"/>
          <w:sz w:val="24"/>
          <w:szCs w:val="24"/>
        </w:rPr>
        <w:t>钢铁</w:t>
      </w:r>
      <w:r w:rsidRPr="001D376C">
        <w:rPr>
          <w:rFonts w:ascii="Times New Roman" w:eastAsia="宋体" w:hAnsi="Times New Roman" w:cs="Times New Roman"/>
          <w:sz w:val="24"/>
          <w:szCs w:val="24"/>
        </w:rPr>
        <w:t>行业</w:t>
      </w:r>
      <w:r w:rsidR="007A7546">
        <w:rPr>
          <w:rFonts w:ascii="Times New Roman" w:eastAsia="宋体" w:hAnsi="Times New Roman" w:cs="Times New Roman" w:hint="eastAsia"/>
          <w:sz w:val="24"/>
          <w:szCs w:val="24"/>
        </w:rPr>
        <w:t>向智能化方向</w:t>
      </w:r>
      <w:r w:rsidRPr="001D376C">
        <w:rPr>
          <w:rFonts w:ascii="Times New Roman" w:eastAsia="宋体" w:hAnsi="Times New Roman" w:cs="Times New Roman"/>
          <w:sz w:val="24"/>
          <w:szCs w:val="24"/>
        </w:rPr>
        <w:t>发展。</w:t>
      </w:r>
    </w:p>
    <w:p w14:paraId="63369AC6" w14:textId="77777777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五、在标准体系中的位置，与现行相关法律、法规、规章及标准，特别是强制性标准的协调性</w:t>
      </w:r>
    </w:p>
    <w:p w14:paraId="40DC80E9" w14:textId="77777777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rPr>
          <w:rFonts w:ascii="Times New Roman" w:eastAsia="宋体" w:hAnsi="Times New Roman" w:cs="Times New Roman"/>
          <w:noProof/>
          <w:sz w:val="24"/>
          <w:szCs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本标准与现行相关法律、法规、规章及相关标准协调一致。</w:t>
      </w:r>
    </w:p>
    <w:p w14:paraId="664A4275" w14:textId="77777777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六、重大分歧意见的处理经过和依据</w:t>
      </w:r>
    </w:p>
    <w:p w14:paraId="49E47E36" w14:textId="77777777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rPr>
          <w:rFonts w:ascii="Times New Roman" w:eastAsia="宋体" w:hAnsi="Times New Roman" w:cs="Times New Roman"/>
          <w:noProof/>
          <w:sz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无。</w:t>
      </w:r>
    </w:p>
    <w:p w14:paraId="5DCAB32F" w14:textId="77777777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七、标准性质的建议说明</w:t>
      </w:r>
    </w:p>
    <w:p w14:paraId="4448FC8C" w14:textId="77777777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rPr>
          <w:rFonts w:ascii="Times New Roman" w:eastAsia="宋体" w:hAnsi="Times New Roman" w:cs="Times New Roman"/>
          <w:noProof/>
          <w:sz w:val="24"/>
          <w:szCs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建议本标准的性质为推荐性团体标准。</w:t>
      </w:r>
    </w:p>
    <w:p w14:paraId="3F0D64F8" w14:textId="77777777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八、贯彻标准的要求和措施建议</w:t>
      </w:r>
    </w:p>
    <w:p w14:paraId="7FE75D53" w14:textId="77777777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rPr>
          <w:rFonts w:ascii="Times New Roman" w:eastAsia="宋体" w:hAnsi="Times New Roman" w:cs="Times New Roman"/>
          <w:noProof/>
          <w:sz w:val="24"/>
          <w:szCs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建议本标准批准发布即实施。</w:t>
      </w:r>
    </w:p>
    <w:p w14:paraId="69F4342F" w14:textId="77777777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九、废止或代替现行相关标准的建议</w:t>
      </w:r>
    </w:p>
    <w:p w14:paraId="5882D2CD" w14:textId="77777777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rPr>
          <w:rFonts w:ascii="Times New Roman" w:eastAsia="宋体" w:hAnsi="Times New Roman" w:cs="Times New Roman"/>
          <w:noProof/>
          <w:sz w:val="24"/>
          <w:szCs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无。</w:t>
      </w:r>
    </w:p>
    <w:p w14:paraId="2DDDF99C" w14:textId="77777777" w:rsidR="001D376C" w:rsidRPr="001D376C" w:rsidRDefault="001D376C" w:rsidP="004E1E01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D376C">
        <w:rPr>
          <w:rFonts w:ascii="Times New Roman" w:eastAsia="宋体" w:hAnsi="Times New Roman" w:cs="Times New Roman"/>
          <w:b/>
          <w:bCs/>
          <w:sz w:val="24"/>
          <w:szCs w:val="24"/>
        </w:rPr>
        <w:t>十、其他应予说明的事项</w:t>
      </w:r>
    </w:p>
    <w:p w14:paraId="37BDA82B" w14:textId="77777777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rPr>
          <w:rFonts w:ascii="Times New Roman" w:eastAsia="宋体" w:hAnsi="Times New Roman" w:cs="Times New Roman"/>
          <w:noProof/>
          <w:sz w:val="24"/>
          <w:szCs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无。</w:t>
      </w:r>
    </w:p>
    <w:p w14:paraId="01E952F1" w14:textId="77777777" w:rsidR="001D376C" w:rsidRPr="001D376C" w:rsidRDefault="001D376C" w:rsidP="004E1E01">
      <w:pPr>
        <w:spacing w:line="360" w:lineRule="auto"/>
        <w:ind w:firstLine="432"/>
        <w:rPr>
          <w:rFonts w:ascii="Times New Roman" w:eastAsia="宋体" w:hAnsi="Times New Roman" w:cs="Times New Roman"/>
          <w:sz w:val="24"/>
          <w:szCs w:val="24"/>
        </w:rPr>
      </w:pPr>
    </w:p>
    <w:p w14:paraId="6F1F8871" w14:textId="014206EE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jc w:val="right"/>
        <w:rPr>
          <w:rFonts w:ascii="Times New Roman" w:eastAsia="宋体" w:hAnsi="Times New Roman" w:cs="Times New Roman"/>
          <w:noProof/>
          <w:sz w:val="24"/>
          <w:szCs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《</w:t>
      </w:r>
      <w:r w:rsidR="00D457B1" w:rsidRPr="00D457B1">
        <w:rPr>
          <w:rFonts w:ascii="Times New Roman" w:eastAsia="宋体" w:hAnsi="Times New Roman" w:cs="Times New Roman"/>
          <w:noProof/>
          <w:sz w:val="24"/>
          <w:szCs w:val="24"/>
        </w:rPr>
        <w:t>LF</w:t>
      </w:r>
      <w:r w:rsidR="00D457B1" w:rsidRPr="00D457B1">
        <w:rPr>
          <w:rFonts w:ascii="Times New Roman" w:eastAsia="宋体" w:hAnsi="Times New Roman" w:cs="Times New Roman"/>
          <w:noProof/>
          <w:sz w:val="24"/>
          <w:szCs w:val="24"/>
        </w:rPr>
        <w:t>精炼全自动化操作技术规范</w:t>
      </w: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》标准编制工作组</w:t>
      </w:r>
    </w:p>
    <w:p w14:paraId="27C24D4B" w14:textId="11096C39" w:rsidR="001D376C" w:rsidRPr="001D376C" w:rsidRDefault="001D376C" w:rsidP="004E1E01">
      <w:pPr>
        <w:widowControl/>
        <w:tabs>
          <w:tab w:val="center" w:pos="4201"/>
          <w:tab w:val="right" w:leader="dot" w:pos="9298"/>
        </w:tabs>
        <w:autoSpaceDE w:val="0"/>
        <w:autoSpaceDN w:val="0"/>
        <w:spacing w:line="360" w:lineRule="auto"/>
        <w:ind w:firstLineChars="200" w:firstLine="480"/>
        <w:jc w:val="right"/>
        <w:rPr>
          <w:rFonts w:ascii="Times New Roman" w:eastAsia="宋体" w:hAnsi="Times New Roman" w:cs="Times New Roman"/>
          <w:noProof/>
          <w:sz w:val="24"/>
          <w:szCs w:val="24"/>
        </w:rPr>
      </w:pP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20</w:t>
      </w:r>
      <w:r w:rsidR="00D457B1">
        <w:rPr>
          <w:rFonts w:ascii="Times New Roman" w:eastAsia="宋体" w:hAnsi="Times New Roman" w:cs="Times New Roman"/>
          <w:noProof/>
          <w:sz w:val="24"/>
          <w:szCs w:val="24"/>
        </w:rPr>
        <w:t>20</w:t>
      </w: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年</w:t>
      </w:r>
      <w:r w:rsidR="00D457B1">
        <w:rPr>
          <w:rFonts w:ascii="Times New Roman" w:eastAsia="宋体" w:hAnsi="Times New Roman" w:cs="Times New Roman"/>
          <w:noProof/>
          <w:sz w:val="24"/>
          <w:szCs w:val="24"/>
        </w:rPr>
        <w:t>10</w:t>
      </w: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月</w:t>
      </w:r>
      <w:r w:rsidR="00D457B1">
        <w:rPr>
          <w:rFonts w:ascii="Times New Roman" w:eastAsia="宋体" w:hAnsi="Times New Roman" w:cs="Times New Roman"/>
          <w:noProof/>
          <w:sz w:val="24"/>
          <w:szCs w:val="24"/>
        </w:rPr>
        <w:t>2</w:t>
      </w:r>
      <w:r w:rsidR="00D679A6">
        <w:rPr>
          <w:rFonts w:ascii="Times New Roman" w:eastAsia="宋体" w:hAnsi="Times New Roman" w:cs="Times New Roman"/>
          <w:noProof/>
          <w:sz w:val="24"/>
          <w:szCs w:val="24"/>
        </w:rPr>
        <w:t>6</w:t>
      </w:r>
      <w:r w:rsidRPr="001D376C">
        <w:rPr>
          <w:rFonts w:ascii="Times New Roman" w:eastAsia="宋体" w:hAnsi="Times New Roman" w:cs="Times New Roman"/>
          <w:noProof/>
          <w:sz w:val="24"/>
          <w:szCs w:val="24"/>
        </w:rPr>
        <w:t>日</w:t>
      </w:r>
    </w:p>
    <w:p w14:paraId="2CBACB4D" w14:textId="77777777" w:rsidR="001D376C" w:rsidRPr="004E1E01" w:rsidRDefault="001D376C">
      <w:pPr>
        <w:rPr>
          <w:rFonts w:ascii="Times New Roman" w:eastAsia="宋体" w:hAnsi="Times New Roman" w:cs="Times New Roman"/>
        </w:rPr>
      </w:pPr>
    </w:p>
    <w:sectPr w:rsidR="001D376C" w:rsidRPr="004E1E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E46F5E" w14:textId="77777777" w:rsidR="002E31BD" w:rsidRDefault="002E31BD" w:rsidP="00C3538A">
      <w:r>
        <w:separator/>
      </w:r>
    </w:p>
  </w:endnote>
  <w:endnote w:type="continuationSeparator" w:id="0">
    <w:p w14:paraId="4C3147B0" w14:textId="77777777" w:rsidR="002E31BD" w:rsidRDefault="002E31BD" w:rsidP="00C35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098E7" w14:textId="77777777" w:rsidR="002E31BD" w:rsidRDefault="002E31BD" w:rsidP="00C3538A">
      <w:r>
        <w:separator/>
      </w:r>
    </w:p>
  </w:footnote>
  <w:footnote w:type="continuationSeparator" w:id="0">
    <w:p w14:paraId="0FEF7F7C" w14:textId="77777777" w:rsidR="002E31BD" w:rsidRDefault="002E31BD" w:rsidP="00C353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266"/>
    <w:rsid w:val="00025A92"/>
    <w:rsid w:val="000A1222"/>
    <w:rsid w:val="000C711B"/>
    <w:rsid w:val="001D376C"/>
    <w:rsid w:val="002E31BD"/>
    <w:rsid w:val="004E1E01"/>
    <w:rsid w:val="004F4CEC"/>
    <w:rsid w:val="005802EF"/>
    <w:rsid w:val="005F41CA"/>
    <w:rsid w:val="007A7546"/>
    <w:rsid w:val="009207D7"/>
    <w:rsid w:val="0092246F"/>
    <w:rsid w:val="00A577EE"/>
    <w:rsid w:val="00C3538A"/>
    <w:rsid w:val="00C56266"/>
    <w:rsid w:val="00D022FE"/>
    <w:rsid w:val="00D457B1"/>
    <w:rsid w:val="00D679A6"/>
    <w:rsid w:val="00DF6B5F"/>
    <w:rsid w:val="00E52431"/>
    <w:rsid w:val="00F935CD"/>
    <w:rsid w:val="00FA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5B3512"/>
  <w15:chartTrackingRefBased/>
  <w15:docId w15:val="{E14B1404-C40F-4E76-BC58-BE977C5A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53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3538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353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3538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</dc:creator>
  <cp:keywords/>
  <dc:description/>
  <cp:lastModifiedBy>YAN</cp:lastModifiedBy>
  <cp:revision>10</cp:revision>
  <dcterms:created xsi:type="dcterms:W3CDTF">2020-10-26T05:19:00Z</dcterms:created>
  <dcterms:modified xsi:type="dcterms:W3CDTF">2020-10-26T08:55:00Z</dcterms:modified>
</cp:coreProperties>
</file>