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黑体" w:eastAsia="黑体" w:hAnsi="宋体"/>
          <w:sz w:val="52"/>
          <w:szCs w:val="52"/>
        </w:rPr>
      </w:pPr>
    </w:p>
    <w:p w:rsidR="0059618C" w:rsidRPr="00657A2C" w:rsidRDefault="0059618C" w:rsidP="00657A2C">
      <w:pPr>
        <w:pStyle w:val="aa"/>
        <w:framePr w:w="0" w:hRule="auto" w:wrap="auto" w:vAnchor="margin" w:hAnchor="text" w:xAlign="left" w:yAlign="inline"/>
      </w:pPr>
      <w:r>
        <w:rPr>
          <w:rFonts w:hAnsi="宋体" w:hint="eastAsia"/>
          <w:sz w:val="48"/>
          <w:szCs w:val="52"/>
        </w:rPr>
        <w:t>《</w:t>
      </w:r>
      <w:r w:rsidR="00657A2C">
        <w:rPr>
          <w:rFonts w:hint="eastAsia"/>
        </w:rPr>
        <w:t>经济型耐候结构钢</w:t>
      </w:r>
      <w:r>
        <w:rPr>
          <w:rFonts w:hAnsi="宋体" w:hint="eastAsia"/>
          <w:sz w:val="48"/>
          <w:szCs w:val="52"/>
        </w:rPr>
        <w:t>》编制说明</w:t>
      </w: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Pr="009027A6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0A2A81" w:rsidRDefault="000A2A81" w:rsidP="0059618C">
      <w:pPr>
        <w:jc w:val="center"/>
        <w:rPr>
          <w:rFonts w:ascii="宋体" w:hAnsi="宋体"/>
          <w:sz w:val="28"/>
          <w:szCs w:val="28"/>
        </w:rPr>
      </w:pPr>
    </w:p>
    <w:p w:rsidR="000A2A81" w:rsidRDefault="000A2A81" w:rsidP="0059618C">
      <w:pPr>
        <w:jc w:val="center"/>
        <w:rPr>
          <w:rFonts w:ascii="宋体" w:hAnsi="宋体"/>
          <w:sz w:val="28"/>
          <w:szCs w:val="28"/>
        </w:rPr>
      </w:pPr>
    </w:p>
    <w:p w:rsidR="000A2A81" w:rsidRDefault="000A2A81" w:rsidP="0059618C">
      <w:pPr>
        <w:jc w:val="center"/>
        <w:rPr>
          <w:rFonts w:ascii="宋体" w:hAnsi="宋体"/>
          <w:sz w:val="28"/>
          <w:szCs w:val="28"/>
        </w:rPr>
      </w:pPr>
    </w:p>
    <w:p w:rsidR="000A2A81" w:rsidRDefault="000A2A81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28"/>
        </w:rPr>
      </w:pPr>
    </w:p>
    <w:p w:rsidR="0059618C" w:rsidRDefault="0059618C" w:rsidP="0059618C">
      <w:pPr>
        <w:jc w:val="center"/>
        <w:rPr>
          <w:rFonts w:ascii="宋体" w:hAnsi="宋体"/>
          <w:sz w:val="28"/>
          <w:szCs w:val="44"/>
        </w:rPr>
      </w:pPr>
    </w:p>
    <w:p w:rsidR="0079499B" w:rsidRDefault="0079499B" w:rsidP="0059618C">
      <w:pPr>
        <w:jc w:val="center"/>
        <w:rPr>
          <w:rFonts w:ascii="宋体" w:hAnsi="宋体"/>
          <w:sz w:val="28"/>
          <w:szCs w:val="44"/>
        </w:rPr>
      </w:pPr>
    </w:p>
    <w:p w:rsidR="0079499B" w:rsidRDefault="0079499B" w:rsidP="0059618C">
      <w:pPr>
        <w:jc w:val="center"/>
        <w:rPr>
          <w:rFonts w:ascii="宋体" w:hAnsi="宋体"/>
          <w:sz w:val="28"/>
          <w:szCs w:val="44"/>
        </w:rPr>
      </w:pPr>
    </w:p>
    <w:p w:rsidR="0079499B" w:rsidRDefault="0079499B" w:rsidP="0059618C">
      <w:pPr>
        <w:jc w:val="center"/>
        <w:rPr>
          <w:rFonts w:ascii="宋体" w:hAnsi="宋体"/>
          <w:sz w:val="28"/>
          <w:szCs w:val="44"/>
        </w:rPr>
      </w:pPr>
    </w:p>
    <w:p w:rsidR="0079499B" w:rsidRDefault="0079499B" w:rsidP="0059618C">
      <w:pPr>
        <w:jc w:val="center"/>
        <w:rPr>
          <w:rFonts w:ascii="宋体" w:hAnsi="宋体"/>
          <w:sz w:val="28"/>
          <w:szCs w:val="44"/>
        </w:rPr>
      </w:pPr>
    </w:p>
    <w:p w:rsidR="0079499B" w:rsidRPr="00FC53AC" w:rsidRDefault="0079499B" w:rsidP="0059618C">
      <w:pPr>
        <w:jc w:val="center"/>
        <w:rPr>
          <w:rFonts w:ascii="宋体" w:hAnsi="宋体"/>
          <w:sz w:val="28"/>
          <w:szCs w:val="44"/>
        </w:rPr>
      </w:pPr>
    </w:p>
    <w:p w:rsidR="0059618C" w:rsidRDefault="0059618C" w:rsidP="0059618C">
      <w:pPr>
        <w:jc w:val="center"/>
        <w:rPr>
          <w:rFonts w:ascii="宋体" w:hAnsi="宋体"/>
          <w:sz w:val="36"/>
          <w:szCs w:val="28"/>
        </w:rPr>
      </w:pPr>
      <w:r>
        <w:rPr>
          <w:rFonts w:ascii="宋体" w:hAnsi="宋体" w:hint="eastAsia"/>
          <w:sz w:val="36"/>
          <w:szCs w:val="44"/>
        </w:rPr>
        <w:t>二零一</w:t>
      </w:r>
      <w:r w:rsidR="00FD1A82">
        <w:rPr>
          <w:rFonts w:ascii="宋体" w:hAnsi="宋体" w:hint="eastAsia"/>
          <w:sz w:val="36"/>
          <w:szCs w:val="44"/>
        </w:rPr>
        <w:t>八</w:t>
      </w:r>
      <w:r>
        <w:rPr>
          <w:rFonts w:ascii="宋体" w:hAnsi="宋体" w:hint="eastAsia"/>
          <w:sz w:val="36"/>
          <w:szCs w:val="44"/>
        </w:rPr>
        <w:t>年</w:t>
      </w:r>
      <w:r w:rsidR="00657A2C">
        <w:rPr>
          <w:rFonts w:ascii="宋体" w:hAnsi="宋体" w:hint="eastAsia"/>
          <w:sz w:val="36"/>
          <w:szCs w:val="44"/>
        </w:rPr>
        <w:t>十</w:t>
      </w:r>
      <w:r>
        <w:rPr>
          <w:rFonts w:ascii="宋体" w:hAnsi="宋体" w:hint="eastAsia"/>
          <w:sz w:val="36"/>
          <w:szCs w:val="44"/>
        </w:rPr>
        <w:t>月</w:t>
      </w:r>
    </w:p>
    <w:p w:rsidR="0059618C" w:rsidRDefault="0059618C" w:rsidP="0059618C">
      <w:pPr>
        <w:ind w:leftChars="200" w:left="420" w:rightChars="184" w:right="386"/>
        <w:jc w:val="center"/>
        <w:rPr>
          <w:rFonts w:ascii="宋体" w:hAnsi="宋体"/>
          <w:sz w:val="28"/>
          <w:szCs w:val="28"/>
        </w:rPr>
        <w:sectPr w:rsidR="0059618C" w:rsidSect="00EA729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797" w:bottom="1440" w:left="1797" w:header="851" w:footer="992" w:gutter="0"/>
          <w:pgNumType w:start="1"/>
          <w:cols w:space="425"/>
          <w:titlePg/>
          <w:docGrid w:linePitch="446"/>
        </w:sectPr>
      </w:pPr>
    </w:p>
    <w:p w:rsidR="000B2120" w:rsidRPr="009744AD" w:rsidRDefault="000B2120" w:rsidP="000B2120">
      <w:pPr>
        <w:spacing w:line="360" w:lineRule="auto"/>
        <w:ind w:rightChars="184" w:right="386"/>
        <w:rPr>
          <w:rFonts w:ascii="黑体" w:eastAsia="黑体"/>
          <w:b/>
          <w:sz w:val="24"/>
        </w:rPr>
      </w:pPr>
      <w:r w:rsidRPr="009744AD">
        <w:rPr>
          <w:rFonts w:ascii="黑体" w:eastAsia="黑体" w:hint="eastAsia"/>
          <w:b/>
          <w:sz w:val="24"/>
        </w:rPr>
        <w:lastRenderedPageBreak/>
        <w:t>一、工作概况</w:t>
      </w:r>
    </w:p>
    <w:p w:rsidR="000B2120" w:rsidRPr="009744AD" w:rsidRDefault="000B2120" w:rsidP="000B2120">
      <w:pPr>
        <w:spacing w:line="360" w:lineRule="auto"/>
        <w:ind w:rightChars="184" w:right="386"/>
        <w:rPr>
          <w:rFonts w:ascii="宋体" w:hAnsi="宋体"/>
          <w:b/>
          <w:sz w:val="24"/>
        </w:rPr>
      </w:pPr>
      <w:r w:rsidRPr="009744AD">
        <w:rPr>
          <w:rFonts w:ascii="宋体" w:hAnsi="宋体" w:hint="eastAsia"/>
          <w:b/>
          <w:sz w:val="24"/>
        </w:rPr>
        <w:t>1、任务来源</w:t>
      </w:r>
    </w:p>
    <w:p w:rsidR="006E11C8" w:rsidRPr="009744AD" w:rsidRDefault="00160738" w:rsidP="000B212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9744AD">
        <w:rPr>
          <w:rFonts w:ascii="宋体" w:hAnsi="宋体" w:hint="eastAsia"/>
          <w:sz w:val="24"/>
        </w:rPr>
        <w:t>耐候钢在国外的桥梁、建筑、市政工程等方面获得广泛应用。我国耐候钢应用</w:t>
      </w:r>
      <w:r w:rsidR="004368A8">
        <w:rPr>
          <w:rFonts w:ascii="宋体" w:hAnsi="宋体" w:hint="eastAsia"/>
          <w:sz w:val="24"/>
        </w:rPr>
        <w:t>局限</w:t>
      </w:r>
      <w:r w:rsidRPr="009744AD">
        <w:rPr>
          <w:rFonts w:ascii="宋体" w:hAnsi="宋体" w:hint="eastAsia"/>
          <w:sz w:val="24"/>
        </w:rPr>
        <w:t>于集装箱制造和铁路货车车厢制造</w:t>
      </w:r>
      <w:r w:rsidR="004368A8">
        <w:rPr>
          <w:rFonts w:ascii="宋体" w:hAnsi="宋体" w:hint="eastAsia"/>
          <w:sz w:val="24"/>
        </w:rPr>
        <w:t>，其它方面极少</w:t>
      </w:r>
      <w:r w:rsidRPr="009744AD">
        <w:rPr>
          <w:rFonts w:ascii="宋体" w:hAnsi="宋体" w:hint="eastAsia"/>
          <w:sz w:val="24"/>
        </w:rPr>
        <w:t>，桥梁工程刚刚开始应用，建筑市政工程几乎没有，应用范围与国外差距甚远。随着我国</w:t>
      </w:r>
      <w:r w:rsidR="00EA23ED" w:rsidRPr="009744AD">
        <w:rPr>
          <w:rFonts w:ascii="宋体" w:hAnsi="宋体" w:hint="eastAsia"/>
          <w:sz w:val="24"/>
        </w:rPr>
        <w:t>节能</w:t>
      </w:r>
      <w:r w:rsidRPr="009744AD">
        <w:rPr>
          <w:rFonts w:ascii="宋体" w:hAnsi="宋体" w:hint="eastAsia"/>
          <w:sz w:val="24"/>
        </w:rPr>
        <w:t>环保意识</w:t>
      </w:r>
      <w:r w:rsidR="00EA23ED" w:rsidRPr="009744AD">
        <w:rPr>
          <w:rFonts w:ascii="宋体" w:hAnsi="宋体" w:hint="eastAsia"/>
          <w:sz w:val="24"/>
        </w:rPr>
        <w:t>不断加强、资源循环利用理念不断深入，结合我国产业结构特点，目前国家正在大力推广绿色钢结构建筑、钢结构工程。</w:t>
      </w:r>
      <w:r w:rsidR="00B80E62" w:rsidRPr="009744AD">
        <w:rPr>
          <w:rFonts w:ascii="宋体" w:hAnsi="宋体" w:hint="eastAsia"/>
          <w:sz w:val="24"/>
        </w:rPr>
        <w:t>钢结构表面防腐是一个不可回避的问题，目前大规模使用构件热浸镀锌或者喷涂防腐涂料处理，但这些措施或多或少都存在一些问题，包括：（1）涂镀前的表面处理将产生粉尘污染空气或者</w:t>
      </w:r>
      <w:r w:rsidR="006109F2">
        <w:rPr>
          <w:rFonts w:ascii="宋体" w:hAnsi="宋体" w:hint="eastAsia"/>
          <w:sz w:val="24"/>
        </w:rPr>
        <w:t>表面除锈后的酸洗</w:t>
      </w:r>
      <w:r w:rsidR="00B80E62" w:rsidRPr="009744AD">
        <w:rPr>
          <w:rFonts w:ascii="宋体" w:hAnsi="宋体" w:hint="eastAsia"/>
          <w:sz w:val="24"/>
        </w:rPr>
        <w:t>废液污染土壤水源，监管难度很大；（2）涂镀层检测与控制很多情况下存在漏洞导致质量参差不齐</w:t>
      </w:r>
      <w:r w:rsidR="006109F2">
        <w:rPr>
          <w:rFonts w:ascii="宋体" w:hAnsi="宋体" w:hint="eastAsia"/>
          <w:sz w:val="24"/>
        </w:rPr>
        <w:t>，耐蚀性得不到可靠保障</w:t>
      </w:r>
      <w:r w:rsidR="00B80E62" w:rsidRPr="009744AD">
        <w:rPr>
          <w:rFonts w:ascii="宋体" w:hAnsi="宋体" w:hint="eastAsia"/>
          <w:sz w:val="24"/>
        </w:rPr>
        <w:t>；（3）涂镀层脱落后需要修补，钢结构使用过程中维护成本高。</w:t>
      </w:r>
      <w:r w:rsidR="006E11C8" w:rsidRPr="009744AD">
        <w:rPr>
          <w:rFonts w:ascii="宋体" w:hAnsi="宋体" w:hint="eastAsia"/>
          <w:sz w:val="24"/>
        </w:rPr>
        <w:t>近年来，国家环保政策法规出台，对污染整治力度不断加大。</w:t>
      </w:r>
      <w:r w:rsidR="00B80E62" w:rsidRPr="009744AD">
        <w:rPr>
          <w:rFonts w:ascii="宋体" w:hAnsi="宋体" w:hint="eastAsia"/>
          <w:sz w:val="24"/>
        </w:rPr>
        <w:t>有鉴于此，我国推广绿色钢结构的过程中，采用耐候钢</w:t>
      </w:r>
      <w:r w:rsidR="006E11C8" w:rsidRPr="009744AD">
        <w:rPr>
          <w:rFonts w:ascii="宋体" w:hAnsi="宋体" w:hint="eastAsia"/>
          <w:sz w:val="24"/>
        </w:rPr>
        <w:t>解决上述存在的问题是</w:t>
      </w:r>
      <w:r w:rsidR="006109F2">
        <w:rPr>
          <w:rFonts w:ascii="宋体" w:hAnsi="宋体" w:hint="eastAsia"/>
          <w:sz w:val="24"/>
        </w:rPr>
        <w:t>最佳</w:t>
      </w:r>
      <w:r w:rsidR="006E11C8" w:rsidRPr="009744AD">
        <w:rPr>
          <w:rFonts w:ascii="宋体" w:hAnsi="宋体" w:hint="eastAsia"/>
          <w:sz w:val="24"/>
        </w:rPr>
        <w:t>选择。</w:t>
      </w:r>
    </w:p>
    <w:p w:rsidR="00EA23ED" w:rsidRPr="009744AD" w:rsidRDefault="006E11C8" w:rsidP="000B212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9744AD">
        <w:rPr>
          <w:rFonts w:ascii="宋体" w:hAnsi="宋体" w:hint="eastAsia"/>
          <w:sz w:val="24"/>
        </w:rPr>
        <w:t>其次，耐候钢在钢结构工程中推广应用，不需要涂镀防腐处理，一方面本身耐蚀性能必须满足要求，另一方面</w:t>
      </w:r>
      <w:r w:rsidR="006109F2">
        <w:rPr>
          <w:rFonts w:ascii="宋体" w:hAnsi="宋体" w:hint="eastAsia"/>
          <w:sz w:val="24"/>
        </w:rPr>
        <w:t>耐候钢在钢结构设计、制造及施工中的应用缺乏依据</w:t>
      </w:r>
      <w:r w:rsidR="003B676E" w:rsidRPr="009744AD">
        <w:rPr>
          <w:rFonts w:ascii="宋体" w:hAnsi="宋体" w:hint="eastAsia"/>
          <w:sz w:val="24"/>
        </w:rPr>
        <w:t>，</w:t>
      </w:r>
      <w:r w:rsidRPr="009744AD">
        <w:rPr>
          <w:rFonts w:ascii="宋体" w:hAnsi="宋体" w:hint="eastAsia"/>
          <w:sz w:val="24"/>
        </w:rPr>
        <w:t>现有国家标准《耐候结构钢》GB/T4171</w:t>
      </w:r>
      <w:r w:rsidR="003B676E" w:rsidRPr="009744AD">
        <w:rPr>
          <w:rFonts w:ascii="宋体" w:hAnsi="宋体" w:hint="eastAsia"/>
          <w:sz w:val="24"/>
        </w:rPr>
        <w:t>的</w:t>
      </w:r>
      <w:r w:rsidRPr="009744AD">
        <w:rPr>
          <w:rFonts w:ascii="宋体" w:hAnsi="宋体" w:hint="eastAsia"/>
          <w:sz w:val="24"/>
        </w:rPr>
        <w:t>许多条文与钢结构</w:t>
      </w:r>
      <w:r w:rsidR="003B676E" w:rsidRPr="009744AD">
        <w:rPr>
          <w:rFonts w:ascii="宋体" w:hAnsi="宋体" w:hint="eastAsia"/>
          <w:sz w:val="24"/>
        </w:rPr>
        <w:t>设计、制造及施工不一致，专用的钢结构用钢标准《建筑结构用钢板》GB/T19879没有钢材耐蚀性规定。因此，耐候钢结构推广应用需要新的耐候结构钢标准</w:t>
      </w:r>
      <w:r w:rsidRPr="009744AD">
        <w:rPr>
          <w:rFonts w:ascii="宋体" w:hAnsi="宋体" w:hint="eastAsia"/>
          <w:sz w:val="24"/>
        </w:rPr>
        <w:t>。</w:t>
      </w:r>
    </w:p>
    <w:p w:rsidR="003B676E" w:rsidRPr="009744AD" w:rsidRDefault="005B0AEC" w:rsidP="000B212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9744AD">
        <w:rPr>
          <w:rFonts w:ascii="宋体" w:hAnsi="宋体" w:hint="eastAsia"/>
          <w:sz w:val="24"/>
        </w:rPr>
        <w:t>第三，钢是通过添加Cu、P、Cr、Ni等元素才具有耐蚀性的，而炼钢加入Cu、Cr、Ni合金料，钢的成本比普通钢显著增加；长期研究表明，添加稀土元素有助于提高钢的</w:t>
      </w:r>
      <w:r w:rsidR="00EA0204" w:rsidRPr="009744AD">
        <w:rPr>
          <w:rFonts w:ascii="宋体" w:hAnsi="宋体" w:hint="eastAsia"/>
          <w:sz w:val="24"/>
        </w:rPr>
        <w:t>耐蚀性，可显著降低上述合金元素添加量，降低合金成本，稀土耐候钢在2000年前曾有较大产量，但随着冶金流程变化，添加稀土遇到一系列问题，严重影响生产顺畅进行，目前已经很少生产，我国轻稀土大量过剩不能得到有效利用。</w:t>
      </w:r>
      <w:r w:rsidR="006109F2">
        <w:rPr>
          <w:rFonts w:ascii="宋体" w:hAnsi="宋体" w:hint="eastAsia"/>
          <w:sz w:val="24"/>
        </w:rPr>
        <w:t>建筑钢结构用钢量逐年增加，在保证耐候性、力学性能、工艺性能等各项性能前提下，添加稀土降低合金用量，</w:t>
      </w:r>
      <w:r w:rsidR="009B067C">
        <w:rPr>
          <w:rFonts w:ascii="宋体" w:hAnsi="宋体" w:hint="eastAsia"/>
          <w:sz w:val="24"/>
        </w:rPr>
        <w:t>采用耐候结构钢，</w:t>
      </w:r>
      <w:r w:rsidR="006109F2">
        <w:rPr>
          <w:rFonts w:ascii="宋体" w:hAnsi="宋体" w:hint="eastAsia"/>
          <w:sz w:val="24"/>
        </w:rPr>
        <w:t>有利于降低企生产成本提高经济效益，有利于节约Cu、Cr、Ni等金属资源；有利于我国</w:t>
      </w:r>
      <w:r w:rsidR="009B067C">
        <w:rPr>
          <w:rFonts w:ascii="宋体" w:hAnsi="宋体" w:hint="eastAsia"/>
          <w:sz w:val="24"/>
        </w:rPr>
        <w:t>绿色建筑</w:t>
      </w:r>
      <w:r w:rsidR="006109F2">
        <w:rPr>
          <w:rFonts w:ascii="宋体" w:hAnsi="宋体" w:hint="eastAsia"/>
          <w:sz w:val="24"/>
        </w:rPr>
        <w:t>钢结构产业发展</w:t>
      </w:r>
      <w:r w:rsidR="009B067C">
        <w:rPr>
          <w:rFonts w:ascii="宋体" w:hAnsi="宋体" w:hint="eastAsia"/>
          <w:sz w:val="24"/>
        </w:rPr>
        <w:t>；有利于矿产资源的有效合理利用</w:t>
      </w:r>
      <w:r w:rsidR="006109F2">
        <w:rPr>
          <w:rFonts w:ascii="宋体" w:hAnsi="宋体" w:hint="eastAsia"/>
          <w:sz w:val="24"/>
        </w:rPr>
        <w:t>。</w:t>
      </w:r>
      <w:r w:rsidR="00EA0204" w:rsidRPr="009744AD">
        <w:rPr>
          <w:rFonts w:ascii="宋体" w:hAnsi="宋体" w:hint="eastAsia"/>
          <w:sz w:val="24"/>
        </w:rPr>
        <w:t>近期，钢中加稀土工艺获得重大突破，经济型耐候钢的大规模生产成为可能，为耐候钢在钢结构中应用打开了大门。</w:t>
      </w:r>
    </w:p>
    <w:p w:rsidR="00EA0204" w:rsidRPr="009744AD" w:rsidRDefault="00EA0204" w:rsidP="000B2120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9744AD">
        <w:rPr>
          <w:rFonts w:ascii="宋体" w:hAnsi="宋体" w:hint="eastAsia"/>
          <w:sz w:val="24"/>
        </w:rPr>
        <w:t>综合上述情况，提出制定《经济型耐候结构钢》标准。</w:t>
      </w:r>
    </w:p>
    <w:p w:rsidR="000B2120" w:rsidRPr="000B507E" w:rsidRDefault="000B2120" w:rsidP="000B2120">
      <w:pPr>
        <w:spacing w:line="360" w:lineRule="auto"/>
        <w:rPr>
          <w:rFonts w:ascii="宋体" w:hAnsi="宋体"/>
          <w:sz w:val="24"/>
        </w:rPr>
      </w:pPr>
      <w:r w:rsidRPr="000B507E">
        <w:rPr>
          <w:rFonts w:ascii="宋体" w:hAnsi="宋体" w:hint="eastAsia"/>
          <w:sz w:val="24"/>
        </w:rPr>
        <w:t>2、主要工作过程</w:t>
      </w:r>
    </w:p>
    <w:p w:rsidR="000B507E" w:rsidRPr="002D1F85" w:rsidRDefault="000B507E" w:rsidP="000B5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2D1F85">
        <w:rPr>
          <w:rFonts w:ascii="宋体" w:hAnsi="宋体" w:hint="eastAsia"/>
          <w:sz w:val="24"/>
        </w:rPr>
        <w:t>2016年至今，钢铁研究总院华东分院牵头，上海大学、中建钢构集团等单位参加，在四川成都、湖南、上海等地设计建造了耐候钢结构示范低层</w:t>
      </w:r>
      <w:r w:rsidR="00DB410C" w:rsidRPr="002D1F85">
        <w:rPr>
          <w:rFonts w:ascii="宋体" w:hAnsi="宋体" w:hint="eastAsia"/>
          <w:sz w:val="24"/>
        </w:rPr>
        <w:t>别墅式</w:t>
      </w:r>
      <w:r w:rsidRPr="002D1F85">
        <w:rPr>
          <w:rFonts w:ascii="宋体" w:hAnsi="宋体" w:hint="eastAsia"/>
          <w:sz w:val="24"/>
        </w:rPr>
        <w:t>建筑</w:t>
      </w:r>
      <w:r w:rsidR="00DB410C" w:rsidRPr="002D1F85">
        <w:rPr>
          <w:rFonts w:ascii="宋体" w:hAnsi="宋体" w:hint="eastAsia"/>
          <w:sz w:val="24"/>
        </w:rPr>
        <w:t>十余座，在耐候钢生产、</w:t>
      </w:r>
      <w:r w:rsidR="00DB410C" w:rsidRPr="002D1F85">
        <w:rPr>
          <w:rFonts w:ascii="宋体" w:hAnsi="宋体" w:hint="eastAsia"/>
          <w:sz w:val="24"/>
        </w:rPr>
        <w:lastRenderedPageBreak/>
        <w:t>耐候钢结构设计、制造及现场安装等方面</w:t>
      </w:r>
      <w:r w:rsidR="009B067C">
        <w:rPr>
          <w:rFonts w:ascii="宋体" w:hAnsi="宋体" w:hint="eastAsia"/>
          <w:sz w:val="24"/>
        </w:rPr>
        <w:t>取得</w:t>
      </w:r>
      <w:r w:rsidR="00DB410C" w:rsidRPr="002D1F85">
        <w:rPr>
          <w:rFonts w:ascii="宋体" w:hAnsi="宋体" w:hint="eastAsia"/>
          <w:sz w:val="24"/>
        </w:rPr>
        <w:t>了经验</w:t>
      </w:r>
      <w:r w:rsidRPr="002D1F85">
        <w:rPr>
          <w:rFonts w:ascii="宋体" w:hAnsi="宋体" w:hint="eastAsia"/>
          <w:sz w:val="24"/>
        </w:rPr>
        <w:t>。</w:t>
      </w:r>
    </w:p>
    <w:p w:rsidR="00DB410C" w:rsidRPr="002D1F85" w:rsidRDefault="00DB410C" w:rsidP="000B507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2D1F85">
        <w:rPr>
          <w:rFonts w:ascii="宋体" w:hAnsi="宋体" w:hint="eastAsia"/>
          <w:sz w:val="24"/>
        </w:rPr>
        <w:t>2017年初至今，钢铁研究总院华东分院、上海大学联合国内相关企业单位，在钢中稀土加入工艺方面开展研究、试验工作，取得了重大突破，稀土收得率稳定在80%以上，钢中稀土含量达到300-350ppm，并且能稳定批量化生产。</w:t>
      </w:r>
      <w:r w:rsidR="002B235C" w:rsidRPr="002D1F85">
        <w:rPr>
          <w:rFonts w:ascii="宋体" w:hAnsi="宋体" w:hint="eastAsia"/>
          <w:sz w:val="24"/>
        </w:rPr>
        <w:t>开发的经济型耐候钢的耐蚀性能与国标《耐候结构钢》GB/T4171-2008中的Q355GNH（</w:t>
      </w:r>
      <w:proofErr w:type="spellStart"/>
      <w:r w:rsidR="002B235C" w:rsidRPr="002D1F85">
        <w:rPr>
          <w:rFonts w:ascii="宋体" w:hAnsi="宋体" w:hint="eastAsia"/>
          <w:sz w:val="24"/>
        </w:rPr>
        <w:t>Corten</w:t>
      </w:r>
      <w:proofErr w:type="spellEnd"/>
      <w:r w:rsidR="002B235C" w:rsidRPr="002D1F85">
        <w:rPr>
          <w:rFonts w:ascii="宋体" w:hAnsi="宋体" w:hint="eastAsia"/>
          <w:sz w:val="24"/>
        </w:rPr>
        <w:t xml:space="preserve"> A）的相当</w:t>
      </w:r>
      <w:r w:rsidR="00865C27">
        <w:rPr>
          <w:rFonts w:ascii="宋体" w:hAnsi="宋体" w:hint="eastAsia"/>
          <w:sz w:val="24"/>
        </w:rPr>
        <w:t>；</w:t>
      </w:r>
      <w:r w:rsidR="002B235C" w:rsidRPr="002D1F85">
        <w:rPr>
          <w:rFonts w:ascii="宋体" w:hAnsi="宋体" w:hint="eastAsia"/>
          <w:sz w:val="24"/>
        </w:rPr>
        <w:t>按照2017-2018年铁合金价格计算，合金成本吨钢下降100元左右</w:t>
      </w:r>
      <w:r w:rsidR="00865C27">
        <w:rPr>
          <w:rFonts w:ascii="宋体" w:hAnsi="宋体" w:hint="eastAsia"/>
          <w:sz w:val="24"/>
        </w:rPr>
        <w:t>；</w:t>
      </w:r>
      <w:r w:rsidR="002B235C" w:rsidRPr="002D1F85">
        <w:rPr>
          <w:rFonts w:ascii="宋体" w:hAnsi="宋体" w:hint="eastAsia"/>
          <w:sz w:val="24"/>
        </w:rPr>
        <w:t>并且</w:t>
      </w:r>
      <w:r w:rsidRPr="002D1F85">
        <w:rPr>
          <w:rFonts w:ascii="宋体" w:hAnsi="宋体" w:hint="eastAsia"/>
          <w:sz w:val="24"/>
        </w:rPr>
        <w:t>在建筑钢结构中也获得初步应用，即将进入批量化生产及应用阶段。</w:t>
      </w:r>
    </w:p>
    <w:p w:rsidR="00A27B61" w:rsidRPr="00657A2C" w:rsidRDefault="002B235C" w:rsidP="00A27B61">
      <w:pPr>
        <w:spacing w:line="360" w:lineRule="auto"/>
        <w:ind w:firstLineChars="200" w:firstLine="480"/>
        <w:rPr>
          <w:rFonts w:ascii="宋体" w:hAnsi="宋体"/>
          <w:sz w:val="24"/>
          <w:highlight w:val="yellow"/>
        </w:rPr>
      </w:pPr>
      <w:r w:rsidRPr="002D1F85">
        <w:rPr>
          <w:rFonts w:ascii="宋体" w:hAnsi="宋体" w:hint="eastAsia"/>
          <w:sz w:val="24"/>
        </w:rPr>
        <w:t>耐候钢在钢结构的结构设计、防腐设计、结构连接等多个方面，目前国内还没有完整的标准可以作为依据，在钢结构中大规模推广应用遇到了问题</w:t>
      </w:r>
      <w:r w:rsidR="002D1F85" w:rsidRPr="002D1F85">
        <w:rPr>
          <w:rFonts w:ascii="宋体" w:hAnsi="宋体" w:hint="eastAsia"/>
          <w:sz w:val="24"/>
        </w:rPr>
        <w:t>，为此2018年初提出了制定经济型耐候结构钢标准的想法并开始起草准备，至今形成了初稿。</w:t>
      </w:r>
    </w:p>
    <w:p w:rsidR="000B2120" w:rsidRPr="002D1F85" w:rsidRDefault="000B2120" w:rsidP="000B2120">
      <w:pPr>
        <w:adjustRightInd w:val="0"/>
        <w:snapToGrid w:val="0"/>
        <w:spacing w:line="360" w:lineRule="auto"/>
        <w:rPr>
          <w:rFonts w:ascii="黑体" w:eastAsia="黑体" w:hAnsi="宋体"/>
          <w:b/>
          <w:sz w:val="24"/>
        </w:rPr>
      </w:pPr>
      <w:r w:rsidRPr="002D1F85">
        <w:rPr>
          <w:rFonts w:ascii="黑体" w:eastAsia="黑体" w:hAnsi="宋体" w:hint="eastAsia"/>
          <w:b/>
          <w:sz w:val="24"/>
        </w:rPr>
        <w:t>二、标准的制定原则</w:t>
      </w:r>
    </w:p>
    <w:p w:rsidR="00D8401E" w:rsidRDefault="002D1F85" w:rsidP="00D8401E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</w:t>
      </w:r>
      <w:r w:rsidR="006437B7">
        <w:rPr>
          <w:rFonts w:ascii="宋体" w:hAnsi="宋体" w:hint="eastAsia"/>
          <w:sz w:val="24"/>
        </w:rPr>
        <w:t>（1）</w:t>
      </w:r>
      <w:r w:rsidR="000B2120" w:rsidRPr="002D1F85">
        <w:rPr>
          <w:rFonts w:ascii="宋体" w:hAnsi="宋体" w:hint="eastAsia"/>
          <w:sz w:val="24"/>
        </w:rPr>
        <w:t>以</w:t>
      </w:r>
      <w:r w:rsidR="006437B7">
        <w:rPr>
          <w:rFonts w:ascii="宋体" w:hAnsi="宋体" w:hint="eastAsia"/>
          <w:sz w:val="24"/>
        </w:rPr>
        <w:t>国标《钢结构设计标准》GB</w:t>
      </w:r>
      <w:r w:rsidR="00865C27">
        <w:rPr>
          <w:rFonts w:ascii="宋体" w:hAnsi="宋体" w:hint="eastAsia"/>
          <w:sz w:val="24"/>
        </w:rPr>
        <w:t xml:space="preserve"> </w:t>
      </w:r>
      <w:r w:rsidR="006437B7">
        <w:rPr>
          <w:rFonts w:ascii="宋体" w:hAnsi="宋体" w:hint="eastAsia"/>
          <w:sz w:val="24"/>
        </w:rPr>
        <w:t>50017-2017、《建筑抗震设计规范》GB</w:t>
      </w:r>
      <w:r w:rsidR="00865C27">
        <w:rPr>
          <w:rFonts w:ascii="宋体" w:hAnsi="宋体" w:hint="eastAsia"/>
          <w:sz w:val="24"/>
        </w:rPr>
        <w:t xml:space="preserve"> </w:t>
      </w:r>
      <w:r w:rsidR="006437B7">
        <w:rPr>
          <w:rFonts w:ascii="宋体" w:hAnsi="宋体" w:hint="eastAsia"/>
          <w:sz w:val="24"/>
        </w:rPr>
        <w:t>50011-2010（2016年版）、住房与城乡建设部发布的</w:t>
      </w:r>
      <w:r>
        <w:rPr>
          <w:rFonts w:ascii="宋体" w:hAnsi="宋体" w:hint="eastAsia"/>
          <w:sz w:val="24"/>
        </w:rPr>
        <w:t>《建筑节能与绿色建筑发展“十三五”规划》</w:t>
      </w:r>
      <w:r w:rsidR="006437B7">
        <w:rPr>
          <w:rFonts w:ascii="宋体" w:hAnsi="宋体" w:hint="eastAsia"/>
          <w:sz w:val="24"/>
        </w:rPr>
        <w:t>文件</w:t>
      </w:r>
      <w:r w:rsidR="00D8401E">
        <w:rPr>
          <w:rFonts w:ascii="宋体" w:hAnsi="宋体" w:hint="eastAsia"/>
          <w:sz w:val="24"/>
        </w:rPr>
        <w:t>为指导。</w:t>
      </w:r>
    </w:p>
    <w:p w:rsidR="000B2120" w:rsidRPr="002D1F85" w:rsidRDefault="00D8401E" w:rsidP="00D8401E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    </w:t>
      </w:r>
      <w:r w:rsidR="006437B7">
        <w:rPr>
          <w:rFonts w:ascii="宋体" w:hAnsi="宋体" w:hint="eastAsia"/>
          <w:sz w:val="24"/>
        </w:rPr>
        <w:t>（2）</w:t>
      </w:r>
      <w:r w:rsidR="000B2120" w:rsidRPr="002D1F85">
        <w:rPr>
          <w:rFonts w:ascii="宋体" w:hAnsi="宋体" w:hint="eastAsia"/>
          <w:sz w:val="24"/>
        </w:rPr>
        <w:t>力争达到“科学、合理、先进、实用”。结合近年来国内钢铁企业的发展，</w:t>
      </w:r>
      <w:r>
        <w:rPr>
          <w:rFonts w:ascii="宋体" w:hAnsi="宋体" w:hint="eastAsia"/>
          <w:sz w:val="24"/>
        </w:rPr>
        <w:t>生产流程优化及工艺技术装备进步，</w:t>
      </w:r>
      <w:r w:rsidR="000B2120" w:rsidRPr="002D1F85">
        <w:rPr>
          <w:rFonts w:ascii="宋体" w:hAnsi="宋体" w:hint="eastAsia"/>
          <w:sz w:val="24"/>
        </w:rPr>
        <w:t>国内钢厂的大生产数据制定本标准。</w:t>
      </w:r>
    </w:p>
    <w:p w:rsidR="000B2120" w:rsidRPr="00D8401E" w:rsidRDefault="00D8401E" w:rsidP="000B2120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 w:rsidRPr="00D8401E">
        <w:rPr>
          <w:rFonts w:ascii="宋体" w:hAnsi="宋体" w:hint="eastAsia"/>
          <w:sz w:val="24"/>
        </w:rPr>
        <w:t>（3）</w:t>
      </w:r>
      <w:r w:rsidR="000B2120" w:rsidRPr="00D8401E">
        <w:rPr>
          <w:rFonts w:ascii="宋体" w:hAnsi="宋体" w:hint="eastAsia"/>
          <w:sz w:val="24"/>
        </w:rPr>
        <w:t>标准系列化的原则。</w:t>
      </w:r>
    </w:p>
    <w:p w:rsidR="000B2120" w:rsidRPr="00D8401E" w:rsidRDefault="000B2120" w:rsidP="000B2120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 w:rsidRPr="00D8401E">
        <w:rPr>
          <w:rFonts w:ascii="宋体" w:hAnsi="宋体" w:hint="eastAsia"/>
          <w:sz w:val="24"/>
        </w:rPr>
        <w:t>参考</w:t>
      </w:r>
      <w:r w:rsidR="00D8401E" w:rsidRPr="00D8401E">
        <w:rPr>
          <w:rFonts w:ascii="宋体" w:hAnsi="宋体" w:hint="eastAsia"/>
          <w:sz w:val="24"/>
        </w:rPr>
        <w:t>及引用</w:t>
      </w:r>
      <w:r w:rsidRPr="00D8401E">
        <w:rPr>
          <w:rFonts w:ascii="宋体" w:hAnsi="宋体" w:hint="eastAsia"/>
          <w:sz w:val="24"/>
        </w:rPr>
        <w:t>资料如下：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222 </w:t>
      </w:r>
      <w:r w:rsidRPr="00D8401E">
        <w:rPr>
          <w:sz w:val="24"/>
        </w:rPr>
        <w:t>钢的成品化学成分允许偏差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>GB/T 223</w:t>
      </w:r>
      <w:r>
        <w:rPr>
          <w:rFonts w:hint="eastAsia"/>
          <w:sz w:val="24"/>
        </w:rPr>
        <w:t>钢铁及合金元素含量测定系列标准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>GB/T 228</w:t>
      </w:r>
      <w:r w:rsidRPr="00D8401E">
        <w:rPr>
          <w:rFonts w:hint="eastAsia"/>
          <w:sz w:val="24"/>
        </w:rPr>
        <w:t>.1</w:t>
      </w:r>
      <w:r w:rsidRPr="00D8401E">
        <w:rPr>
          <w:sz w:val="24"/>
        </w:rPr>
        <w:t xml:space="preserve"> </w:t>
      </w:r>
      <w:r w:rsidRPr="00D8401E">
        <w:rPr>
          <w:sz w:val="24"/>
        </w:rPr>
        <w:t>金属材料</w:t>
      </w:r>
      <w:r w:rsidRPr="00D8401E">
        <w:rPr>
          <w:sz w:val="24"/>
        </w:rPr>
        <w:t xml:space="preserve"> </w:t>
      </w:r>
      <w:r w:rsidRPr="00D8401E">
        <w:rPr>
          <w:sz w:val="24"/>
        </w:rPr>
        <w:t>室温拉伸试验方法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229 </w:t>
      </w:r>
      <w:r w:rsidRPr="00D8401E">
        <w:rPr>
          <w:sz w:val="24"/>
        </w:rPr>
        <w:t>金属材料</w:t>
      </w:r>
      <w:r w:rsidRPr="00D8401E">
        <w:rPr>
          <w:sz w:val="24"/>
        </w:rPr>
        <w:t xml:space="preserve"> </w:t>
      </w:r>
      <w:r w:rsidRPr="00D8401E">
        <w:rPr>
          <w:sz w:val="24"/>
        </w:rPr>
        <w:t>夏比摆锤冲击试验方法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232 </w:t>
      </w:r>
      <w:r w:rsidRPr="00D8401E">
        <w:rPr>
          <w:sz w:val="24"/>
        </w:rPr>
        <w:t>金属材料</w:t>
      </w:r>
      <w:r w:rsidRPr="00D8401E">
        <w:rPr>
          <w:sz w:val="24"/>
        </w:rPr>
        <w:t xml:space="preserve"> </w:t>
      </w:r>
      <w:r w:rsidRPr="00D8401E">
        <w:rPr>
          <w:sz w:val="24"/>
        </w:rPr>
        <w:t>弯曲试验方法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247 </w:t>
      </w:r>
      <w:r w:rsidRPr="00D8401E">
        <w:rPr>
          <w:sz w:val="24"/>
        </w:rPr>
        <w:t>钢板和钢带检验、包装、标志及质量证明书的一般规定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708 </w:t>
      </w:r>
      <w:r w:rsidRPr="00D8401E">
        <w:rPr>
          <w:rFonts w:hint="eastAsia"/>
          <w:sz w:val="24"/>
        </w:rPr>
        <w:t>热</w:t>
      </w:r>
      <w:r w:rsidRPr="00D8401E">
        <w:rPr>
          <w:sz w:val="24"/>
        </w:rPr>
        <w:t>轧钢板和钢带的尺寸、外形、重量及允许偏差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709 </w:t>
      </w:r>
      <w:r w:rsidRPr="00D8401E">
        <w:rPr>
          <w:sz w:val="24"/>
        </w:rPr>
        <w:t>冷轧钢板和钢带的尺寸、外形、重量及允许偏差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rFonts w:hint="eastAsia"/>
          <w:sz w:val="24"/>
        </w:rPr>
        <w:t xml:space="preserve">GB/T 1591 </w:t>
      </w:r>
      <w:r w:rsidRPr="00D8401E">
        <w:rPr>
          <w:rFonts w:hint="eastAsia"/>
          <w:sz w:val="24"/>
        </w:rPr>
        <w:t>低合金高强度结构钢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2101 </w:t>
      </w:r>
      <w:r w:rsidRPr="00D8401E">
        <w:rPr>
          <w:sz w:val="24"/>
        </w:rPr>
        <w:t>型钢验收、包装、标志及质量证明书的一般规定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2975 </w:t>
      </w:r>
      <w:r w:rsidRPr="00D8401E">
        <w:rPr>
          <w:sz w:val="24"/>
        </w:rPr>
        <w:t>钢及钢产品力学性能试样取样位置及试样制备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rFonts w:hint="eastAsia"/>
          <w:sz w:val="24"/>
        </w:rPr>
        <w:t xml:space="preserve">GB/T 4171 </w:t>
      </w:r>
      <w:r w:rsidRPr="00D8401E">
        <w:rPr>
          <w:rFonts w:hint="eastAsia"/>
          <w:sz w:val="24"/>
        </w:rPr>
        <w:t>耐候结构钢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lastRenderedPageBreak/>
        <w:t xml:space="preserve">GB/T 4336 </w:t>
      </w:r>
      <w:r w:rsidRPr="00D8401E">
        <w:rPr>
          <w:sz w:val="24"/>
        </w:rPr>
        <w:t>碳素钢和中低合金钢火花原子发射光谱分析方法（常规法）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6394 </w:t>
      </w:r>
      <w:r w:rsidRPr="00D8401E">
        <w:rPr>
          <w:sz w:val="24"/>
        </w:rPr>
        <w:t>金属平均晶粒度测定方法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10561 </w:t>
      </w:r>
      <w:r w:rsidRPr="00D8401E">
        <w:rPr>
          <w:sz w:val="24"/>
        </w:rPr>
        <w:t>钢中非金属夹杂物含量的测定</w:t>
      </w:r>
      <w:r w:rsidRPr="00D8401E">
        <w:rPr>
          <w:sz w:val="24"/>
        </w:rPr>
        <w:t xml:space="preserve"> </w:t>
      </w:r>
      <w:r w:rsidRPr="00D8401E">
        <w:rPr>
          <w:sz w:val="24"/>
        </w:rPr>
        <w:t>标准评级图显微检验法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17505 </w:t>
      </w:r>
      <w:r w:rsidRPr="00D8401E">
        <w:rPr>
          <w:sz w:val="24"/>
        </w:rPr>
        <w:t>钢及钢产品的一般交货技术要求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20066 </w:t>
      </w:r>
      <w:r w:rsidRPr="00D8401E">
        <w:rPr>
          <w:sz w:val="24"/>
        </w:rPr>
        <w:t>钢和铁</w:t>
      </w:r>
      <w:r w:rsidRPr="00D8401E">
        <w:rPr>
          <w:sz w:val="24"/>
        </w:rPr>
        <w:t xml:space="preserve"> </w:t>
      </w:r>
      <w:r w:rsidRPr="00D8401E">
        <w:rPr>
          <w:sz w:val="24"/>
        </w:rPr>
        <w:t>化学成分测定用试样的取样和制样方法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GB/T 20125 </w:t>
      </w:r>
      <w:r w:rsidRPr="00D8401E">
        <w:rPr>
          <w:sz w:val="24"/>
        </w:rPr>
        <w:t>低合金钢</w:t>
      </w:r>
      <w:r w:rsidRPr="00D8401E">
        <w:rPr>
          <w:sz w:val="24"/>
        </w:rPr>
        <w:t xml:space="preserve"> </w:t>
      </w:r>
      <w:r w:rsidRPr="00D8401E">
        <w:rPr>
          <w:sz w:val="24"/>
        </w:rPr>
        <w:t>多元素含量的测定</w:t>
      </w:r>
      <w:r w:rsidRPr="00D8401E">
        <w:rPr>
          <w:sz w:val="24"/>
        </w:rPr>
        <w:t xml:space="preserve"> </w:t>
      </w:r>
      <w:r w:rsidRPr="00D8401E">
        <w:rPr>
          <w:sz w:val="24"/>
        </w:rPr>
        <w:t>电感耦合等离子体原子发射光谱法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rFonts w:hint="eastAsia"/>
          <w:sz w:val="24"/>
        </w:rPr>
        <w:t xml:space="preserve">NACIS/C H 083:2013 </w:t>
      </w:r>
      <w:r w:rsidRPr="00D8401E">
        <w:rPr>
          <w:rFonts w:hint="eastAsia"/>
          <w:sz w:val="24"/>
        </w:rPr>
        <w:t>高温合金，钢铁及铁、镍、钴、铬、钛、铜、镁、铝、锌金属及合金化学分析方法</w:t>
      </w:r>
      <w:r w:rsidRPr="00D8401E">
        <w:rPr>
          <w:rFonts w:hint="eastAsia"/>
          <w:sz w:val="24"/>
        </w:rPr>
        <w:t>ICP-MS</w:t>
      </w:r>
      <w:r w:rsidRPr="00D8401E">
        <w:rPr>
          <w:rFonts w:hint="eastAsia"/>
          <w:sz w:val="24"/>
        </w:rPr>
        <w:t>测定硼、钪、镓、银、铟、锡、锑、铈、铪、铊、铅和铋含量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rFonts w:hint="eastAsia"/>
          <w:sz w:val="24"/>
        </w:rPr>
        <w:t xml:space="preserve">TB/T 2375 </w:t>
      </w:r>
      <w:r w:rsidRPr="00D8401E">
        <w:rPr>
          <w:rFonts w:hint="eastAsia"/>
          <w:sz w:val="24"/>
        </w:rPr>
        <w:t>铁路用耐候钢周期浸润试验方法</w:t>
      </w:r>
    </w:p>
    <w:p w:rsidR="00D8401E" w:rsidRPr="00D8401E" w:rsidRDefault="00D8401E" w:rsidP="00D8401E">
      <w:pPr>
        <w:spacing w:line="360" w:lineRule="auto"/>
        <w:ind w:firstLineChars="202" w:firstLine="485"/>
        <w:rPr>
          <w:sz w:val="24"/>
        </w:rPr>
      </w:pPr>
      <w:r w:rsidRPr="00D8401E">
        <w:rPr>
          <w:sz w:val="24"/>
        </w:rPr>
        <w:t xml:space="preserve">YB/T 081 </w:t>
      </w:r>
      <w:r w:rsidRPr="00D8401E">
        <w:rPr>
          <w:sz w:val="24"/>
        </w:rPr>
        <w:t>冶金技术标准的数值修约与检验数值的判定原则</w:t>
      </w:r>
    </w:p>
    <w:p w:rsidR="000B2120" w:rsidRPr="00D8401E" w:rsidRDefault="000B2120" w:rsidP="000B2120">
      <w:pPr>
        <w:adjustRightInd w:val="0"/>
        <w:snapToGrid w:val="0"/>
        <w:spacing w:line="360" w:lineRule="auto"/>
        <w:rPr>
          <w:rFonts w:ascii="黑体" w:eastAsia="黑体" w:hAnsi="宋体"/>
          <w:b/>
          <w:sz w:val="24"/>
        </w:rPr>
      </w:pPr>
      <w:r w:rsidRPr="00D8401E">
        <w:rPr>
          <w:rFonts w:ascii="黑体" w:eastAsia="黑体" w:hAnsi="宋体" w:hint="eastAsia"/>
          <w:b/>
          <w:sz w:val="24"/>
        </w:rPr>
        <w:t>三、主要技术内容说明</w:t>
      </w:r>
    </w:p>
    <w:p w:rsidR="00D8401E" w:rsidRDefault="002A6093" w:rsidP="002A6093">
      <w:pPr>
        <w:spacing w:line="360" w:lineRule="auto"/>
        <w:rPr>
          <w:sz w:val="24"/>
        </w:rPr>
      </w:pPr>
      <w:bookmarkStart w:id="0" w:name="_Toc521673423"/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</w:t>
      </w:r>
      <w:r w:rsidRPr="002A6093">
        <w:rPr>
          <w:sz w:val="24"/>
        </w:rPr>
        <w:t>钢的牌号和化学成分</w:t>
      </w:r>
      <w:bookmarkEnd w:id="0"/>
    </w:p>
    <w:p w:rsidR="002A6093" w:rsidRDefault="002A6093" w:rsidP="002A6093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钢的牌号采用了与</w:t>
      </w:r>
      <w:r>
        <w:rPr>
          <w:rFonts w:hint="eastAsia"/>
          <w:sz w:val="24"/>
        </w:rPr>
        <w:t>GB/T700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GB/T1591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GB/T19879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GB/T16270</w:t>
      </w:r>
      <w:r>
        <w:rPr>
          <w:rFonts w:hint="eastAsia"/>
          <w:sz w:val="24"/>
        </w:rPr>
        <w:t>等相似的命名方法，即以屈服强度命名的方法，后缀</w:t>
      </w:r>
      <w:r>
        <w:rPr>
          <w:rFonts w:hint="eastAsia"/>
          <w:sz w:val="24"/>
        </w:rPr>
        <w:t>RE</w:t>
      </w:r>
      <w:r>
        <w:rPr>
          <w:rFonts w:hint="eastAsia"/>
          <w:sz w:val="24"/>
        </w:rPr>
        <w:t>表示加入稀土的</w:t>
      </w:r>
      <w:r w:rsidR="00865C27">
        <w:rPr>
          <w:rFonts w:hint="eastAsia"/>
          <w:sz w:val="24"/>
        </w:rPr>
        <w:t>经济型</w:t>
      </w:r>
      <w:r>
        <w:rPr>
          <w:rFonts w:hint="eastAsia"/>
          <w:sz w:val="24"/>
        </w:rPr>
        <w:t>耐候钢，质量等级仍沿用通用的</w:t>
      </w:r>
      <w:r>
        <w:rPr>
          <w:rFonts w:hint="eastAsia"/>
          <w:sz w:val="24"/>
        </w:rPr>
        <w:t>A</w:t>
      </w:r>
      <w:r>
        <w:rPr>
          <w:rFonts w:hint="eastAsia"/>
          <w:sz w:val="24"/>
        </w:rPr>
        <w:t>～</w:t>
      </w:r>
      <w:r>
        <w:rPr>
          <w:rFonts w:hint="eastAsia"/>
          <w:sz w:val="24"/>
        </w:rPr>
        <w:t>E</w:t>
      </w:r>
      <w:r>
        <w:rPr>
          <w:rFonts w:hint="eastAsia"/>
          <w:sz w:val="24"/>
        </w:rPr>
        <w:t>级。例如满足</w:t>
      </w:r>
      <w:r>
        <w:rPr>
          <w:rFonts w:hint="eastAsia"/>
          <w:sz w:val="24"/>
        </w:rPr>
        <w:t>-20</w:t>
      </w:r>
      <w:r>
        <w:rPr>
          <w:rFonts w:hint="eastAsia"/>
          <w:sz w:val="24"/>
        </w:rPr>
        <w:t>℃冲击性能要求的屈服强度</w:t>
      </w:r>
      <w:r>
        <w:rPr>
          <w:rFonts w:hint="eastAsia"/>
          <w:sz w:val="24"/>
        </w:rPr>
        <w:t>345MPa</w:t>
      </w:r>
      <w:r>
        <w:rPr>
          <w:rFonts w:hint="eastAsia"/>
          <w:sz w:val="24"/>
        </w:rPr>
        <w:t>的稀土耐候钢表示为</w:t>
      </w:r>
      <w:r>
        <w:rPr>
          <w:rFonts w:hint="eastAsia"/>
          <w:sz w:val="24"/>
        </w:rPr>
        <w:t>Q345RED</w:t>
      </w:r>
      <w:r>
        <w:rPr>
          <w:rFonts w:hint="eastAsia"/>
          <w:sz w:val="24"/>
        </w:rPr>
        <w:t>。</w:t>
      </w:r>
    </w:p>
    <w:p w:rsidR="002A6093" w:rsidRDefault="002A6093" w:rsidP="002A6093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化学成分范围最大限度地体现了灵活性原则，</w:t>
      </w:r>
      <w:r w:rsidR="00F1553D">
        <w:rPr>
          <w:rFonts w:hint="eastAsia"/>
          <w:sz w:val="24"/>
        </w:rPr>
        <w:t>Q234RE</w:t>
      </w:r>
      <w:r w:rsidR="00F1553D">
        <w:rPr>
          <w:rFonts w:hint="eastAsia"/>
          <w:sz w:val="24"/>
        </w:rPr>
        <w:t>～</w:t>
      </w:r>
      <w:r w:rsidR="00F1553D">
        <w:rPr>
          <w:rFonts w:hint="eastAsia"/>
          <w:sz w:val="24"/>
        </w:rPr>
        <w:t>Q460RE</w:t>
      </w:r>
      <w:r w:rsidR="00F1553D">
        <w:rPr>
          <w:rFonts w:hint="eastAsia"/>
          <w:sz w:val="24"/>
        </w:rPr>
        <w:t>牌号的</w:t>
      </w:r>
      <w:r>
        <w:rPr>
          <w:rFonts w:hint="eastAsia"/>
          <w:sz w:val="24"/>
        </w:rPr>
        <w:t>C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Si</w:t>
      </w:r>
      <w:r>
        <w:rPr>
          <w:rFonts w:hint="eastAsia"/>
          <w:sz w:val="24"/>
        </w:rPr>
        <w:t>、</w:t>
      </w:r>
      <w:proofErr w:type="spellStart"/>
      <w:r>
        <w:rPr>
          <w:rFonts w:hint="eastAsia"/>
          <w:sz w:val="24"/>
        </w:rPr>
        <w:t>Mn</w:t>
      </w:r>
      <w:proofErr w:type="spellEnd"/>
      <w:r>
        <w:rPr>
          <w:rFonts w:hint="eastAsia"/>
          <w:sz w:val="24"/>
        </w:rPr>
        <w:t>、</w:t>
      </w:r>
      <w:r>
        <w:rPr>
          <w:rFonts w:hint="eastAsia"/>
          <w:sz w:val="24"/>
        </w:rPr>
        <w:t>P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S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Cu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Cr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Ni</w:t>
      </w:r>
      <w:r w:rsidR="00F1553D">
        <w:rPr>
          <w:rFonts w:hint="eastAsia"/>
          <w:sz w:val="24"/>
        </w:rPr>
        <w:t>只设定上限，同时考虑和</w:t>
      </w:r>
      <w:r w:rsidR="00F1553D">
        <w:rPr>
          <w:rFonts w:hint="eastAsia"/>
          <w:sz w:val="24"/>
        </w:rPr>
        <w:t>GB/T 4171</w:t>
      </w:r>
      <w:r w:rsidR="00F1553D">
        <w:rPr>
          <w:rFonts w:hint="eastAsia"/>
          <w:sz w:val="24"/>
        </w:rPr>
        <w:t>的对应兼容性，提出</w:t>
      </w:r>
      <w:r w:rsidR="00F1553D">
        <w:rPr>
          <w:rFonts w:hint="eastAsia"/>
          <w:sz w:val="24"/>
        </w:rPr>
        <w:t>Q265RE</w:t>
      </w:r>
      <w:r w:rsidR="00F1553D">
        <w:rPr>
          <w:rFonts w:hint="eastAsia"/>
          <w:sz w:val="24"/>
        </w:rPr>
        <w:t>、</w:t>
      </w:r>
      <w:r w:rsidR="00F1553D">
        <w:rPr>
          <w:rFonts w:hint="eastAsia"/>
          <w:sz w:val="24"/>
        </w:rPr>
        <w:t>Q310RE</w:t>
      </w:r>
      <w:r w:rsidR="00F1553D">
        <w:rPr>
          <w:rFonts w:hint="eastAsia"/>
          <w:sz w:val="24"/>
        </w:rPr>
        <w:t>两个牌号，</w:t>
      </w:r>
      <w:r w:rsidR="00F1553D">
        <w:rPr>
          <w:rFonts w:hint="eastAsia"/>
          <w:sz w:val="24"/>
        </w:rPr>
        <w:t>Si</w:t>
      </w:r>
      <w:r w:rsidR="00F1553D">
        <w:rPr>
          <w:rFonts w:hint="eastAsia"/>
          <w:sz w:val="24"/>
        </w:rPr>
        <w:t>、</w:t>
      </w:r>
      <w:proofErr w:type="spellStart"/>
      <w:r w:rsidR="00F1553D">
        <w:rPr>
          <w:rFonts w:hint="eastAsia"/>
          <w:sz w:val="24"/>
        </w:rPr>
        <w:t>Mn</w:t>
      </w:r>
      <w:proofErr w:type="spellEnd"/>
      <w:r w:rsidR="00F1553D">
        <w:rPr>
          <w:rFonts w:hint="eastAsia"/>
          <w:sz w:val="24"/>
        </w:rPr>
        <w:t>、</w:t>
      </w:r>
      <w:r w:rsidR="00F1553D">
        <w:rPr>
          <w:rFonts w:hint="eastAsia"/>
          <w:sz w:val="24"/>
        </w:rPr>
        <w:t>P</w:t>
      </w:r>
      <w:r w:rsidR="00F1553D">
        <w:rPr>
          <w:rFonts w:hint="eastAsia"/>
          <w:sz w:val="24"/>
        </w:rPr>
        <w:t>含量范围作了上下限设定。强调了经济型耐候钢中必须加入稀土，以保证其它耐蚀性元素含量下降情况下，材料</w:t>
      </w:r>
      <w:r w:rsidR="00865C27">
        <w:rPr>
          <w:rFonts w:hint="eastAsia"/>
          <w:sz w:val="24"/>
        </w:rPr>
        <w:t>仍能</w:t>
      </w:r>
      <w:r w:rsidR="00F1553D">
        <w:rPr>
          <w:rFonts w:hint="eastAsia"/>
          <w:sz w:val="24"/>
        </w:rPr>
        <w:t>满足耐蚀性要求。为满足大截面、厚规格、高强度材料的强度要求，允许采用微合金化及其它强化技术。</w:t>
      </w:r>
    </w:p>
    <w:p w:rsidR="003402D2" w:rsidRPr="002A6093" w:rsidRDefault="003402D2" w:rsidP="002A6093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在材料耐蚀性评价方面，除了参考</w:t>
      </w:r>
      <w:r>
        <w:rPr>
          <w:rFonts w:hint="eastAsia"/>
          <w:sz w:val="24"/>
        </w:rPr>
        <w:t>GB/T4171</w:t>
      </w:r>
      <w:r>
        <w:rPr>
          <w:rFonts w:hint="eastAsia"/>
          <w:sz w:val="24"/>
        </w:rPr>
        <w:t>中附录的耐腐蚀性指数以外，更强调实际耐腐蚀效果，即以</w:t>
      </w:r>
      <w:r>
        <w:rPr>
          <w:rFonts w:hint="eastAsia"/>
          <w:sz w:val="24"/>
        </w:rPr>
        <w:t>09CuPCrNiA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GB/T4171</w:t>
      </w:r>
      <w:r>
        <w:rPr>
          <w:rFonts w:hint="eastAsia"/>
          <w:sz w:val="24"/>
        </w:rPr>
        <w:t>中的</w:t>
      </w:r>
      <w:r>
        <w:rPr>
          <w:rFonts w:hint="eastAsia"/>
          <w:sz w:val="24"/>
        </w:rPr>
        <w:t>Q355GNH</w:t>
      </w:r>
      <w:r>
        <w:rPr>
          <w:rFonts w:hint="eastAsia"/>
          <w:sz w:val="24"/>
        </w:rPr>
        <w:t>、美国</w:t>
      </w:r>
      <w:proofErr w:type="spellStart"/>
      <w:r>
        <w:rPr>
          <w:rFonts w:hint="eastAsia"/>
          <w:sz w:val="24"/>
        </w:rPr>
        <w:t>Corten</w:t>
      </w:r>
      <w:proofErr w:type="spellEnd"/>
      <w:r>
        <w:rPr>
          <w:rFonts w:hint="eastAsia"/>
          <w:sz w:val="24"/>
        </w:rPr>
        <w:t xml:space="preserve"> A</w:t>
      </w:r>
      <w:r>
        <w:rPr>
          <w:rFonts w:hint="eastAsia"/>
          <w:sz w:val="24"/>
        </w:rPr>
        <w:t>，日本的</w:t>
      </w:r>
      <w:r>
        <w:rPr>
          <w:rFonts w:hint="eastAsia"/>
          <w:sz w:val="24"/>
        </w:rPr>
        <w:t>SPA-H</w:t>
      </w:r>
      <w:r>
        <w:rPr>
          <w:rFonts w:hint="eastAsia"/>
          <w:sz w:val="24"/>
        </w:rPr>
        <w:t>）</w:t>
      </w:r>
      <w:r w:rsidR="00865C27">
        <w:rPr>
          <w:rFonts w:hint="eastAsia"/>
          <w:sz w:val="24"/>
        </w:rPr>
        <w:t>钢的耐蚀性</w:t>
      </w:r>
      <w:r>
        <w:rPr>
          <w:rFonts w:hint="eastAsia"/>
          <w:sz w:val="24"/>
        </w:rPr>
        <w:t>作为衡量标准，由实验室加速腐蚀</w:t>
      </w:r>
      <w:r w:rsidR="00865C27">
        <w:rPr>
          <w:rFonts w:hint="eastAsia"/>
          <w:sz w:val="24"/>
        </w:rPr>
        <w:t>试验</w:t>
      </w:r>
      <w:r>
        <w:rPr>
          <w:rFonts w:hint="eastAsia"/>
          <w:sz w:val="24"/>
        </w:rPr>
        <w:t>结果作为评判依据，同时鼓励采用电化学方法进行测试，满足科学实验数据积累</w:t>
      </w:r>
      <w:r w:rsidR="00865C27">
        <w:rPr>
          <w:rFonts w:hint="eastAsia"/>
          <w:sz w:val="24"/>
        </w:rPr>
        <w:t>研究</w:t>
      </w:r>
      <w:r>
        <w:rPr>
          <w:rFonts w:hint="eastAsia"/>
          <w:sz w:val="24"/>
        </w:rPr>
        <w:t>创新要求。</w:t>
      </w:r>
    </w:p>
    <w:p w:rsidR="003402D2" w:rsidRDefault="003402D2" w:rsidP="003402D2">
      <w:pPr>
        <w:spacing w:line="360" w:lineRule="auto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、材料冶炼生产工艺、交货状态没有更多限制，以满足钢厂流程的灵活性需求。</w:t>
      </w:r>
    </w:p>
    <w:p w:rsidR="003402D2" w:rsidRDefault="003402D2" w:rsidP="003402D2">
      <w:pPr>
        <w:spacing w:line="360" w:lineRule="auto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、材料力学性能和工艺性能</w:t>
      </w:r>
    </w:p>
    <w:p w:rsidR="003402D2" w:rsidRDefault="003402D2" w:rsidP="003402D2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材料拉伸性能</w:t>
      </w:r>
      <w:r w:rsidR="00B42C87">
        <w:rPr>
          <w:rFonts w:hint="eastAsia"/>
          <w:sz w:val="24"/>
        </w:rPr>
        <w:t>主要依据</w:t>
      </w:r>
      <w:r w:rsidR="00B42C87">
        <w:rPr>
          <w:rFonts w:hint="eastAsia"/>
          <w:sz w:val="24"/>
        </w:rPr>
        <w:t>GB50017</w:t>
      </w:r>
      <w:r w:rsidR="00B42C87">
        <w:rPr>
          <w:rFonts w:hint="eastAsia"/>
          <w:sz w:val="24"/>
        </w:rPr>
        <w:t>、</w:t>
      </w:r>
      <w:r w:rsidR="00B42C87">
        <w:rPr>
          <w:rFonts w:hint="eastAsia"/>
          <w:sz w:val="24"/>
        </w:rPr>
        <w:t>GB50011</w:t>
      </w:r>
      <w:r w:rsidR="00B42C87">
        <w:rPr>
          <w:rFonts w:hint="eastAsia"/>
          <w:sz w:val="24"/>
        </w:rPr>
        <w:t>、</w:t>
      </w:r>
      <w:r w:rsidR="00B42C87">
        <w:rPr>
          <w:rFonts w:hint="eastAsia"/>
          <w:sz w:val="24"/>
        </w:rPr>
        <w:t>GB/T19879</w:t>
      </w:r>
      <w:r w:rsidR="00B42C87">
        <w:rPr>
          <w:rFonts w:hint="eastAsia"/>
          <w:sz w:val="24"/>
        </w:rPr>
        <w:t>的要求，参考了</w:t>
      </w:r>
      <w:r w:rsidR="00B42C87">
        <w:rPr>
          <w:rFonts w:hint="eastAsia"/>
          <w:sz w:val="24"/>
        </w:rPr>
        <w:t>GB/T1591</w:t>
      </w:r>
      <w:r w:rsidR="00B42C87">
        <w:rPr>
          <w:rFonts w:hint="eastAsia"/>
          <w:sz w:val="24"/>
        </w:rPr>
        <w:t>、</w:t>
      </w:r>
      <w:r w:rsidR="00B42C87">
        <w:rPr>
          <w:rFonts w:hint="eastAsia"/>
          <w:sz w:val="24"/>
        </w:rPr>
        <w:t>GB/T4171</w:t>
      </w:r>
      <w:r w:rsidR="00B42C87">
        <w:rPr>
          <w:rFonts w:hint="eastAsia"/>
          <w:sz w:val="24"/>
        </w:rPr>
        <w:t>标准，为钢结构设计人员提供结构设计及计算为宗旨。材料的质量等级（冲击韧性）等同于</w:t>
      </w:r>
      <w:r w:rsidR="00B42C87">
        <w:rPr>
          <w:rFonts w:hint="eastAsia"/>
          <w:sz w:val="24"/>
        </w:rPr>
        <w:t>GB/T19879-2015</w:t>
      </w:r>
      <w:r w:rsidR="00B42C87">
        <w:rPr>
          <w:rFonts w:hint="eastAsia"/>
          <w:sz w:val="24"/>
        </w:rPr>
        <w:t>中的要求。</w:t>
      </w:r>
    </w:p>
    <w:p w:rsidR="00B42C87" w:rsidRDefault="00B42C87" w:rsidP="003402D2"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、材料冶金质量及微观组织</w:t>
      </w:r>
    </w:p>
    <w:p w:rsidR="00B42C87" w:rsidRDefault="00B42C87" w:rsidP="003402D2">
      <w:pPr>
        <w:spacing w:line="360" w:lineRule="auto"/>
        <w:rPr>
          <w:sz w:val="24"/>
        </w:rPr>
      </w:pPr>
      <w:r>
        <w:rPr>
          <w:rFonts w:hint="eastAsia"/>
          <w:sz w:val="24"/>
        </w:rPr>
        <w:lastRenderedPageBreak/>
        <w:t xml:space="preserve">    </w:t>
      </w:r>
      <w:r>
        <w:rPr>
          <w:rFonts w:hint="eastAsia"/>
          <w:sz w:val="24"/>
        </w:rPr>
        <w:t>冶金质量对结构材料抗震、抗冲击性能有重要影响，钢结构本身为永久性、半永久性建筑或构造物，使用时间几十年甚至百年以上，质量必须从严把关，为此提出了冶金质量要求，即规定了成品材夹杂物检验要求。</w:t>
      </w:r>
    </w:p>
    <w:p w:rsidR="00B42C87" w:rsidRDefault="00B42C87" w:rsidP="003402D2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材料的微观组织对力学性能有重要影响，而且考虑到绝大多数钢厂的工艺装备情况，给出了</w:t>
      </w:r>
      <w:r w:rsidR="008D48FF">
        <w:rPr>
          <w:rFonts w:hint="eastAsia"/>
          <w:sz w:val="24"/>
        </w:rPr>
        <w:t>晶粒度检验要求。</w:t>
      </w:r>
    </w:p>
    <w:p w:rsidR="008D48FF" w:rsidRDefault="008D48FF" w:rsidP="008D48FF">
      <w:pPr>
        <w:spacing w:line="360" w:lineRule="auto"/>
        <w:rPr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、表面质量</w:t>
      </w:r>
    </w:p>
    <w:p w:rsidR="008D48FF" w:rsidRPr="008D48FF" w:rsidRDefault="008D48FF" w:rsidP="003402D2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材料表面质量及表面修磨主要从严格控制实际产品最小厚度，满足结构安全性角度出发而制定，其余为通行要求。</w:t>
      </w:r>
    </w:p>
    <w:p w:rsidR="000B2120" w:rsidRPr="00D8401E" w:rsidRDefault="000B2120" w:rsidP="000B2120">
      <w:pPr>
        <w:adjustRightInd w:val="0"/>
        <w:snapToGrid w:val="0"/>
        <w:spacing w:line="360" w:lineRule="auto"/>
        <w:rPr>
          <w:rFonts w:ascii="黑体" w:eastAsia="黑体" w:hAnsi="宋体"/>
          <w:b/>
          <w:sz w:val="24"/>
        </w:rPr>
      </w:pPr>
      <w:r w:rsidRPr="00D8401E">
        <w:rPr>
          <w:rFonts w:ascii="黑体" w:eastAsia="黑体" w:hAnsi="宋体" w:hint="eastAsia"/>
          <w:b/>
          <w:sz w:val="24"/>
        </w:rPr>
        <w:t>四、预期达到的社会效益、对产业发展的作用等情况</w:t>
      </w:r>
    </w:p>
    <w:p w:rsidR="008D48FF" w:rsidRDefault="000B2120" w:rsidP="00353AB6">
      <w:pPr>
        <w:pStyle w:val="a7"/>
        <w:spacing w:line="360" w:lineRule="auto"/>
        <w:ind w:firstLine="480"/>
        <w:rPr>
          <w:sz w:val="24"/>
          <w:szCs w:val="24"/>
        </w:rPr>
      </w:pPr>
      <w:r w:rsidRPr="008D48FF">
        <w:rPr>
          <w:rFonts w:hint="eastAsia"/>
          <w:sz w:val="24"/>
          <w:szCs w:val="24"/>
        </w:rPr>
        <w:t>通过标准的制定和实施，将促进</w:t>
      </w:r>
      <w:r w:rsidR="008D48FF">
        <w:rPr>
          <w:rFonts w:hint="eastAsia"/>
          <w:sz w:val="24"/>
          <w:szCs w:val="24"/>
        </w:rPr>
        <w:t>钢铁企业</w:t>
      </w:r>
      <w:r w:rsidRPr="008D48FF">
        <w:rPr>
          <w:rFonts w:hint="eastAsia"/>
          <w:sz w:val="24"/>
          <w:szCs w:val="24"/>
        </w:rPr>
        <w:t>技术创新，增强</w:t>
      </w:r>
      <w:r w:rsidR="008D48FF">
        <w:rPr>
          <w:rFonts w:hint="eastAsia"/>
          <w:sz w:val="24"/>
          <w:szCs w:val="24"/>
        </w:rPr>
        <w:t>耐候钢</w:t>
      </w:r>
      <w:r w:rsidRPr="008D48FF">
        <w:rPr>
          <w:rFonts w:hint="eastAsia"/>
          <w:sz w:val="24"/>
          <w:szCs w:val="24"/>
        </w:rPr>
        <w:t>产品的国内外市场竞争力，为推进</w:t>
      </w:r>
      <w:r w:rsidR="008D48FF">
        <w:rPr>
          <w:rFonts w:hint="eastAsia"/>
          <w:sz w:val="24"/>
          <w:szCs w:val="24"/>
        </w:rPr>
        <w:t>绿色装配式建筑钢结构的健康快速发展创造条件。该标准的制定，对我国冶金工业技术进步、轻稀土资源有效利用、钢结构发展与创新具有重大作用。</w:t>
      </w:r>
    </w:p>
    <w:p w:rsidR="000B2120" w:rsidRPr="00D8401E" w:rsidRDefault="000B2120" w:rsidP="000B2120">
      <w:pPr>
        <w:adjustRightInd w:val="0"/>
        <w:snapToGrid w:val="0"/>
        <w:spacing w:line="360" w:lineRule="auto"/>
        <w:rPr>
          <w:rFonts w:ascii="黑体" w:eastAsia="黑体" w:hAnsi="宋体"/>
          <w:b/>
          <w:sz w:val="24"/>
        </w:rPr>
      </w:pPr>
      <w:r w:rsidRPr="00D8401E">
        <w:rPr>
          <w:rFonts w:ascii="黑体" w:eastAsia="黑体" w:hAnsi="宋体" w:hint="eastAsia"/>
          <w:b/>
          <w:sz w:val="24"/>
        </w:rPr>
        <w:t>五、在标准体系中的位置，与现行相关法律、法规、规章及标准，特别是强制性标准的协调性</w:t>
      </w:r>
    </w:p>
    <w:p w:rsidR="000B2120" w:rsidRPr="00D8401E" w:rsidRDefault="000B2120" w:rsidP="00353AB6">
      <w:pPr>
        <w:pStyle w:val="a7"/>
        <w:spacing w:line="360" w:lineRule="auto"/>
        <w:ind w:firstLine="480"/>
        <w:rPr>
          <w:sz w:val="24"/>
          <w:szCs w:val="24"/>
        </w:rPr>
      </w:pPr>
      <w:r w:rsidRPr="00D8401E">
        <w:rPr>
          <w:rFonts w:hint="eastAsia"/>
          <w:sz w:val="24"/>
          <w:szCs w:val="24"/>
        </w:rPr>
        <w:t>本标准与现行相关法律、法规、规章及相关标准协调一致。</w:t>
      </w:r>
    </w:p>
    <w:p w:rsidR="000B2120" w:rsidRPr="00D8401E" w:rsidRDefault="000B2120" w:rsidP="000B2120">
      <w:pPr>
        <w:adjustRightInd w:val="0"/>
        <w:snapToGrid w:val="0"/>
        <w:spacing w:line="360" w:lineRule="auto"/>
        <w:rPr>
          <w:rFonts w:ascii="黑体" w:eastAsia="黑体" w:hAnsi="宋体"/>
          <w:b/>
          <w:sz w:val="24"/>
        </w:rPr>
      </w:pPr>
      <w:r w:rsidRPr="00D8401E">
        <w:rPr>
          <w:rFonts w:ascii="黑体" w:eastAsia="黑体" w:hAnsi="宋体" w:hint="eastAsia"/>
          <w:b/>
          <w:sz w:val="24"/>
        </w:rPr>
        <w:t>六、重大分歧意见的处理经过和依据</w:t>
      </w:r>
    </w:p>
    <w:p w:rsidR="000B2120" w:rsidRPr="00D8401E" w:rsidRDefault="000B2120" w:rsidP="00353AB6">
      <w:pPr>
        <w:pStyle w:val="a7"/>
        <w:spacing w:line="360" w:lineRule="auto"/>
        <w:ind w:firstLine="480"/>
        <w:rPr>
          <w:sz w:val="24"/>
          <w:szCs w:val="24"/>
        </w:rPr>
      </w:pPr>
      <w:r w:rsidRPr="00D8401E">
        <w:rPr>
          <w:rFonts w:hint="eastAsia"/>
          <w:sz w:val="24"/>
          <w:szCs w:val="24"/>
        </w:rPr>
        <w:t>无。</w:t>
      </w:r>
    </w:p>
    <w:p w:rsidR="000B2120" w:rsidRPr="00657A2C" w:rsidRDefault="000B2120" w:rsidP="000B2120">
      <w:pPr>
        <w:adjustRightInd w:val="0"/>
        <w:snapToGrid w:val="0"/>
        <w:spacing w:line="360" w:lineRule="auto"/>
        <w:rPr>
          <w:rFonts w:ascii="黑体" w:eastAsia="黑体" w:hAnsi="黑体"/>
          <w:sz w:val="24"/>
        </w:rPr>
      </w:pPr>
      <w:r w:rsidRPr="00657A2C">
        <w:rPr>
          <w:rFonts w:ascii="黑体" w:eastAsia="黑体" w:hAnsi="宋体" w:hint="eastAsia"/>
          <w:b/>
          <w:sz w:val="24"/>
        </w:rPr>
        <w:t>七、标准性质的建议说明</w:t>
      </w:r>
    </w:p>
    <w:p w:rsidR="000B2120" w:rsidRPr="00657A2C" w:rsidRDefault="000B2120" w:rsidP="00353AB6">
      <w:pPr>
        <w:pStyle w:val="a7"/>
        <w:spacing w:line="360" w:lineRule="auto"/>
        <w:ind w:firstLine="480"/>
        <w:rPr>
          <w:sz w:val="24"/>
          <w:szCs w:val="24"/>
        </w:rPr>
      </w:pPr>
      <w:r w:rsidRPr="00657A2C">
        <w:rPr>
          <w:rFonts w:hint="eastAsia"/>
          <w:sz w:val="24"/>
          <w:szCs w:val="24"/>
        </w:rPr>
        <w:t>建议本标准的性质为推荐性团体标准。</w:t>
      </w:r>
    </w:p>
    <w:p w:rsidR="000B2120" w:rsidRPr="00657A2C" w:rsidRDefault="000B2120" w:rsidP="000B2120">
      <w:pPr>
        <w:adjustRightInd w:val="0"/>
        <w:snapToGrid w:val="0"/>
        <w:spacing w:line="360" w:lineRule="auto"/>
        <w:rPr>
          <w:rFonts w:ascii="黑体" w:eastAsia="黑体" w:hAnsi="宋体"/>
          <w:b/>
          <w:sz w:val="24"/>
        </w:rPr>
      </w:pPr>
      <w:r w:rsidRPr="00657A2C">
        <w:rPr>
          <w:rFonts w:ascii="黑体" w:eastAsia="黑体" w:hAnsi="宋体" w:hint="eastAsia"/>
          <w:b/>
          <w:sz w:val="24"/>
        </w:rPr>
        <w:t>八、贯彻标准的要求和措施建议</w:t>
      </w:r>
    </w:p>
    <w:p w:rsidR="000B2120" w:rsidRPr="00657A2C" w:rsidRDefault="000B2120" w:rsidP="00353AB6">
      <w:pPr>
        <w:pStyle w:val="a7"/>
        <w:spacing w:line="360" w:lineRule="auto"/>
        <w:ind w:firstLine="480"/>
        <w:rPr>
          <w:sz w:val="24"/>
          <w:szCs w:val="24"/>
        </w:rPr>
      </w:pPr>
      <w:r w:rsidRPr="00657A2C">
        <w:rPr>
          <w:rFonts w:hint="eastAsia"/>
          <w:sz w:val="24"/>
          <w:szCs w:val="24"/>
        </w:rPr>
        <w:t>建议本标准批准发布即实施。</w:t>
      </w:r>
    </w:p>
    <w:p w:rsidR="000B2120" w:rsidRPr="00657A2C" w:rsidRDefault="000B2120" w:rsidP="000B2120">
      <w:pPr>
        <w:adjustRightInd w:val="0"/>
        <w:snapToGrid w:val="0"/>
        <w:spacing w:line="360" w:lineRule="auto"/>
        <w:rPr>
          <w:rFonts w:ascii="黑体" w:eastAsia="黑体" w:hAnsi="宋体"/>
          <w:b/>
          <w:sz w:val="24"/>
        </w:rPr>
      </w:pPr>
      <w:r w:rsidRPr="00657A2C">
        <w:rPr>
          <w:rFonts w:ascii="黑体" w:eastAsia="黑体" w:hAnsi="宋体" w:hint="eastAsia"/>
          <w:b/>
          <w:sz w:val="24"/>
        </w:rPr>
        <w:t>九、废止或代替现行相关标准的建议</w:t>
      </w:r>
    </w:p>
    <w:p w:rsidR="000B2120" w:rsidRPr="00657A2C" w:rsidRDefault="000B2120" w:rsidP="00353AB6">
      <w:pPr>
        <w:pStyle w:val="a7"/>
        <w:spacing w:line="360" w:lineRule="auto"/>
        <w:ind w:firstLine="480"/>
        <w:rPr>
          <w:sz w:val="24"/>
          <w:szCs w:val="24"/>
        </w:rPr>
      </w:pPr>
      <w:r w:rsidRPr="00657A2C">
        <w:rPr>
          <w:rFonts w:hint="eastAsia"/>
          <w:sz w:val="24"/>
          <w:szCs w:val="24"/>
        </w:rPr>
        <w:t>无。</w:t>
      </w:r>
    </w:p>
    <w:p w:rsidR="000B2120" w:rsidRPr="00657A2C" w:rsidRDefault="000B2120" w:rsidP="000B2120">
      <w:pPr>
        <w:adjustRightInd w:val="0"/>
        <w:snapToGrid w:val="0"/>
        <w:spacing w:line="360" w:lineRule="auto"/>
        <w:rPr>
          <w:rFonts w:ascii="黑体" w:eastAsia="黑体" w:hAnsi="宋体"/>
          <w:b/>
          <w:sz w:val="24"/>
        </w:rPr>
      </w:pPr>
      <w:r w:rsidRPr="00657A2C">
        <w:rPr>
          <w:rFonts w:ascii="黑体" w:eastAsia="黑体" w:hAnsi="宋体" w:hint="eastAsia"/>
          <w:b/>
          <w:sz w:val="24"/>
        </w:rPr>
        <w:t>十、其他应予说明的事项</w:t>
      </w:r>
    </w:p>
    <w:p w:rsidR="000B2120" w:rsidRPr="00353AB6" w:rsidRDefault="000B2120" w:rsidP="00353AB6">
      <w:pPr>
        <w:pStyle w:val="a7"/>
        <w:spacing w:line="360" w:lineRule="auto"/>
        <w:ind w:firstLine="480"/>
        <w:rPr>
          <w:sz w:val="24"/>
          <w:szCs w:val="24"/>
        </w:rPr>
      </w:pPr>
      <w:r w:rsidRPr="00657A2C">
        <w:rPr>
          <w:rFonts w:hint="eastAsia"/>
          <w:sz w:val="24"/>
          <w:szCs w:val="24"/>
        </w:rPr>
        <w:t>无。</w:t>
      </w:r>
    </w:p>
    <w:p w:rsidR="000B2120" w:rsidRDefault="000B2120" w:rsidP="000B2120">
      <w:pPr>
        <w:ind w:firstLine="432"/>
        <w:rPr>
          <w:sz w:val="24"/>
        </w:rPr>
      </w:pPr>
    </w:p>
    <w:p w:rsidR="000B2120" w:rsidRPr="00353AB6" w:rsidRDefault="000B2120" w:rsidP="00353AB6">
      <w:pPr>
        <w:pStyle w:val="a7"/>
        <w:spacing w:line="360" w:lineRule="auto"/>
        <w:ind w:firstLine="480"/>
        <w:jc w:val="right"/>
        <w:rPr>
          <w:sz w:val="24"/>
          <w:szCs w:val="24"/>
        </w:rPr>
      </w:pPr>
      <w:r w:rsidRPr="00353AB6">
        <w:rPr>
          <w:rFonts w:hint="eastAsia"/>
          <w:sz w:val="24"/>
          <w:szCs w:val="24"/>
        </w:rPr>
        <w:t>《</w:t>
      </w:r>
      <w:r w:rsidR="00657A2C" w:rsidRPr="00657A2C">
        <w:rPr>
          <w:rFonts w:hint="eastAsia"/>
          <w:sz w:val="24"/>
          <w:szCs w:val="24"/>
        </w:rPr>
        <w:t>经济型耐候结构钢</w:t>
      </w:r>
      <w:r w:rsidRPr="00353AB6">
        <w:rPr>
          <w:rFonts w:hint="eastAsia"/>
          <w:sz w:val="24"/>
          <w:szCs w:val="24"/>
        </w:rPr>
        <w:t>》标准编制工作组</w:t>
      </w:r>
    </w:p>
    <w:p w:rsidR="000B2120" w:rsidRPr="00353AB6" w:rsidRDefault="000B2120" w:rsidP="00353AB6">
      <w:pPr>
        <w:pStyle w:val="a7"/>
        <w:spacing w:line="360" w:lineRule="auto"/>
        <w:ind w:firstLine="480"/>
        <w:jc w:val="right"/>
        <w:rPr>
          <w:sz w:val="24"/>
          <w:szCs w:val="24"/>
        </w:rPr>
      </w:pPr>
      <w:r w:rsidRPr="00353AB6">
        <w:rPr>
          <w:rFonts w:hint="eastAsia"/>
          <w:sz w:val="24"/>
          <w:szCs w:val="24"/>
        </w:rPr>
        <w:t>201</w:t>
      </w:r>
      <w:r w:rsidR="00A27B61">
        <w:rPr>
          <w:rFonts w:hint="eastAsia"/>
          <w:sz w:val="24"/>
          <w:szCs w:val="24"/>
        </w:rPr>
        <w:t>8</w:t>
      </w:r>
      <w:r w:rsidRPr="00353AB6">
        <w:rPr>
          <w:rFonts w:hint="eastAsia"/>
          <w:sz w:val="24"/>
          <w:szCs w:val="24"/>
        </w:rPr>
        <w:t>年</w:t>
      </w:r>
      <w:r w:rsidR="00657A2C">
        <w:rPr>
          <w:rFonts w:hint="eastAsia"/>
          <w:sz w:val="24"/>
          <w:szCs w:val="24"/>
        </w:rPr>
        <w:t>1</w:t>
      </w:r>
      <w:r w:rsidR="009E4A8E">
        <w:rPr>
          <w:rFonts w:hint="eastAsia"/>
          <w:sz w:val="24"/>
          <w:szCs w:val="24"/>
        </w:rPr>
        <w:t>0</w:t>
      </w:r>
      <w:r w:rsidRPr="00353AB6">
        <w:rPr>
          <w:rFonts w:hint="eastAsia"/>
          <w:sz w:val="24"/>
          <w:szCs w:val="24"/>
        </w:rPr>
        <w:t>月</w:t>
      </w:r>
      <w:r w:rsidR="009E4A8E">
        <w:rPr>
          <w:rFonts w:hint="eastAsia"/>
          <w:sz w:val="24"/>
          <w:szCs w:val="24"/>
        </w:rPr>
        <w:t>30</w:t>
      </w:r>
      <w:r w:rsidRPr="00353AB6">
        <w:rPr>
          <w:rFonts w:hint="eastAsia"/>
          <w:sz w:val="24"/>
          <w:szCs w:val="24"/>
        </w:rPr>
        <w:t>日</w:t>
      </w:r>
    </w:p>
    <w:sectPr w:rsidR="000B2120" w:rsidRPr="00353AB6" w:rsidSect="006E11C8">
      <w:pgSz w:w="11906" w:h="16838"/>
      <w:pgMar w:top="1440" w:right="1134" w:bottom="1440" w:left="1134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A51" w:rsidRDefault="00580A51" w:rsidP="0059618C">
      <w:r>
        <w:separator/>
      </w:r>
    </w:p>
  </w:endnote>
  <w:endnote w:type="continuationSeparator" w:id="0">
    <w:p w:rsidR="00580A51" w:rsidRDefault="00580A51" w:rsidP="005961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01E" w:rsidRDefault="003E5D0D" w:rsidP="00EA729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8401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8401E" w:rsidRDefault="00D8401E" w:rsidP="00EA729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01E" w:rsidRDefault="003E5D0D" w:rsidP="00EA729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8401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4A8E">
      <w:rPr>
        <w:rStyle w:val="a5"/>
        <w:noProof/>
      </w:rPr>
      <w:t>5</w:t>
    </w:r>
    <w:r>
      <w:rPr>
        <w:rStyle w:val="a5"/>
      </w:rPr>
      <w:fldChar w:fldCharType="end"/>
    </w:r>
  </w:p>
  <w:p w:rsidR="00D8401E" w:rsidRDefault="00D8401E" w:rsidP="00EA7296">
    <w:pPr>
      <w:pStyle w:val="a4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01E" w:rsidRDefault="00D840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A51" w:rsidRDefault="00580A51" w:rsidP="0059618C">
      <w:r>
        <w:separator/>
      </w:r>
    </w:p>
  </w:footnote>
  <w:footnote w:type="continuationSeparator" w:id="0">
    <w:p w:rsidR="00580A51" w:rsidRDefault="00580A51" w:rsidP="005961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01E" w:rsidRDefault="00D8401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01E" w:rsidRDefault="00D8401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01E" w:rsidRDefault="00D8401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D351C"/>
    <w:multiLevelType w:val="hybridMultilevel"/>
    <w:tmpl w:val="F8B01094"/>
    <w:lvl w:ilvl="0" w:tplc="A6F69D96">
      <w:start w:val="1"/>
      <w:numFmt w:val="decimal"/>
      <w:lvlText w:val="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618C"/>
    <w:rsid w:val="000000CA"/>
    <w:rsid w:val="00015E50"/>
    <w:rsid w:val="00027631"/>
    <w:rsid w:val="00031D7F"/>
    <w:rsid w:val="000342E6"/>
    <w:rsid w:val="00044AFD"/>
    <w:rsid w:val="00045B31"/>
    <w:rsid w:val="00064A2E"/>
    <w:rsid w:val="000676BA"/>
    <w:rsid w:val="000800B8"/>
    <w:rsid w:val="000A2A81"/>
    <w:rsid w:val="000A46FB"/>
    <w:rsid w:val="000B07C1"/>
    <w:rsid w:val="000B2120"/>
    <w:rsid w:val="000B507E"/>
    <w:rsid w:val="000D4406"/>
    <w:rsid w:val="000E5881"/>
    <w:rsid w:val="000F1925"/>
    <w:rsid w:val="00130CE2"/>
    <w:rsid w:val="001421C9"/>
    <w:rsid w:val="00153AC9"/>
    <w:rsid w:val="0015409F"/>
    <w:rsid w:val="00160738"/>
    <w:rsid w:val="00162AA9"/>
    <w:rsid w:val="00171B41"/>
    <w:rsid w:val="0017284E"/>
    <w:rsid w:val="0018292A"/>
    <w:rsid w:val="00191D5A"/>
    <w:rsid w:val="001958EB"/>
    <w:rsid w:val="001A2740"/>
    <w:rsid w:val="001C6E6E"/>
    <w:rsid w:val="00203199"/>
    <w:rsid w:val="0020659F"/>
    <w:rsid w:val="00217430"/>
    <w:rsid w:val="00226CC7"/>
    <w:rsid w:val="0024230F"/>
    <w:rsid w:val="00244FB2"/>
    <w:rsid w:val="00252723"/>
    <w:rsid w:val="00260C66"/>
    <w:rsid w:val="00260D86"/>
    <w:rsid w:val="00262030"/>
    <w:rsid w:val="00262B75"/>
    <w:rsid w:val="002644BC"/>
    <w:rsid w:val="002727EE"/>
    <w:rsid w:val="002741A0"/>
    <w:rsid w:val="00293726"/>
    <w:rsid w:val="002A6093"/>
    <w:rsid w:val="002B235C"/>
    <w:rsid w:val="002B55C5"/>
    <w:rsid w:val="002C5471"/>
    <w:rsid w:val="002C6BEA"/>
    <w:rsid w:val="002D1F85"/>
    <w:rsid w:val="002E0FBF"/>
    <w:rsid w:val="00302584"/>
    <w:rsid w:val="003028FF"/>
    <w:rsid w:val="00326EFB"/>
    <w:rsid w:val="00327A02"/>
    <w:rsid w:val="00327DE6"/>
    <w:rsid w:val="003363F9"/>
    <w:rsid w:val="003402D2"/>
    <w:rsid w:val="003421FA"/>
    <w:rsid w:val="00346130"/>
    <w:rsid w:val="00353AB6"/>
    <w:rsid w:val="00367D18"/>
    <w:rsid w:val="00392475"/>
    <w:rsid w:val="003958D7"/>
    <w:rsid w:val="00396A0A"/>
    <w:rsid w:val="003B676E"/>
    <w:rsid w:val="003C6676"/>
    <w:rsid w:val="003D20C7"/>
    <w:rsid w:val="003E0922"/>
    <w:rsid w:val="003E5D0D"/>
    <w:rsid w:val="003F3BE8"/>
    <w:rsid w:val="00400D2E"/>
    <w:rsid w:val="004047B8"/>
    <w:rsid w:val="00407804"/>
    <w:rsid w:val="00423475"/>
    <w:rsid w:val="00424184"/>
    <w:rsid w:val="0042583B"/>
    <w:rsid w:val="004265C6"/>
    <w:rsid w:val="004368A8"/>
    <w:rsid w:val="00445A72"/>
    <w:rsid w:val="00452155"/>
    <w:rsid w:val="00483294"/>
    <w:rsid w:val="00491341"/>
    <w:rsid w:val="00491B0F"/>
    <w:rsid w:val="00494D65"/>
    <w:rsid w:val="004966CC"/>
    <w:rsid w:val="004B7F25"/>
    <w:rsid w:val="004D0FE0"/>
    <w:rsid w:val="004D180E"/>
    <w:rsid w:val="004E59B8"/>
    <w:rsid w:val="004F257F"/>
    <w:rsid w:val="005257DA"/>
    <w:rsid w:val="00532078"/>
    <w:rsid w:val="00534774"/>
    <w:rsid w:val="0054235E"/>
    <w:rsid w:val="00543FBF"/>
    <w:rsid w:val="00544153"/>
    <w:rsid w:val="005510B3"/>
    <w:rsid w:val="00561BF7"/>
    <w:rsid w:val="00563999"/>
    <w:rsid w:val="00563A08"/>
    <w:rsid w:val="00566A91"/>
    <w:rsid w:val="00580A51"/>
    <w:rsid w:val="00591664"/>
    <w:rsid w:val="0059618C"/>
    <w:rsid w:val="005A0516"/>
    <w:rsid w:val="005B0AEC"/>
    <w:rsid w:val="005B10FB"/>
    <w:rsid w:val="005B548E"/>
    <w:rsid w:val="005B666F"/>
    <w:rsid w:val="005C05C9"/>
    <w:rsid w:val="005C0B89"/>
    <w:rsid w:val="005C1D22"/>
    <w:rsid w:val="005C2C74"/>
    <w:rsid w:val="005D3085"/>
    <w:rsid w:val="005E0627"/>
    <w:rsid w:val="005E630F"/>
    <w:rsid w:val="006105F3"/>
    <w:rsid w:val="006109F2"/>
    <w:rsid w:val="006152E4"/>
    <w:rsid w:val="00622974"/>
    <w:rsid w:val="00631696"/>
    <w:rsid w:val="006413D6"/>
    <w:rsid w:val="006437B7"/>
    <w:rsid w:val="00643BD6"/>
    <w:rsid w:val="00657A2C"/>
    <w:rsid w:val="00666CFD"/>
    <w:rsid w:val="006838E7"/>
    <w:rsid w:val="00692F91"/>
    <w:rsid w:val="006B74E6"/>
    <w:rsid w:val="006C44E5"/>
    <w:rsid w:val="006D3799"/>
    <w:rsid w:val="006E11C8"/>
    <w:rsid w:val="007258A3"/>
    <w:rsid w:val="00726132"/>
    <w:rsid w:val="007452E4"/>
    <w:rsid w:val="00747C7F"/>
    <w:rsid w:val="00751300"/>
    <w:rsid w:val="007535F8"/>
    <w:rsid w:val="00757B77"/>
    <w:rsid w:val="00785CB7"/>
    <w:rsid w:val="0079317B"/>
    <w:rsid w:val="0079499B"/>
    <w:rsid w:val="007B2F42"/>
    <w:rsid w:val="007B6BCC"/>
    <w:rsid w:val="007C07F4"/>
    <w:rsid w:val="007D4037"/>
    <w:rsid w:val="007E3B9D"/>
    <w:rsid w:val="007E48EE"/>
    <w:rsid w:val="007E6C4A"/>
    <w:rsid w:val="007F4732"/>
    <w:rsid w:val="008062E0"/>
    <w:rsid w:val="00810CB7"/>
    <w:rsid w:val="00811D95"/>
    <w:rsid w:val="0081685C"/>
    <w:rsid w:val="008214C7"/>
    <w:rsid w:val="0082744D"/>
    <w:rsid w:val="00834A05"/>
    <w:rsid w:val="00840DD3"/>
    <w:rsid w:val="00843390"/>
    <w:rsid w:val="0084363B"/>
    <w:rsid w:val="00853083"/>
    <w:rsid w:val="008540E1"/>
    <w:rsid w:val="00860E11"/>
    <w:rsid w:val="00865C27"/>
    <w:rsid w:val="00865EF4"/>
    <w:rsid w:val="00871843"/>
    <w:rsid w:val="008912B0"/>
    <w:rsid w:val="0089442B"/>
    <w:rsid w:val="008A1FFE"/>
    <w:rsid w:val="008D48FF"/>
    <w:rsid w:val="008D6226"/>
    <w:rsid w:val="008F2854"/>
    <w:rsid w:val="009027A6"/>
    <w:rsid w:val="00922AEE"/>
    <w:rsid w:val="00932EE1"/>
    <w:rsid w:val="00944182"/>
    <w:rsid w:val="0095090B"/>
    <w:rsid w:val="009648B7"/>
    <w:rsid w:val="00965782"/>
    <w:rsid w:val="00972210"/>
    <w:rsid w:val="009744AD"/>
    <w:rsid w:val="009801ED"/>
    <w:rsid w:val="00982D6A"/>
    <w:rsid w:val="00990C6A"/>
    <w:rsid w:val="009A1A74"/>
    <w:rsid w:val="009B067C"/>
    <w:rsid w:val="009B40CE"/>
    <w:rsid w:val="009D656A"/>
    <w:rsid w:val="009E4A8E"/>
    <w:rsid w:val="00A13443"/>
    <w:rsid w:val="00A153F8"/>
    <w:rsid w:val="00A27B61"/>
    <w:rsid w:val="00A554B9"/>
    <w:rsid w:val="00A64588"/>
    <w:rsid w:val="00A65062"/>
    <w:rsid w:val="00A7410D"/>
    <w:rsid w:val="00A94ADE"/>
    <w:rsid w:val="00AA7F73"/>
    <w:rsid w:val="00AC2ABC"/>
    <w:rsid w:val="00AC5478"/>
    <w:rsid w:val="00AC6FAC"/>
    <w:rsid w:val="00AD0DE1"/>
    <w:rsid w:val="00AD633B"/>
    <w:rsid w:val="00B37580"/>
    <w:rsid w:val="00B37A6D"/>
    <w:rsid w:val="00B42C87"/>
    <w:rsid w:val="00B54516"/>
    <w:rsid w:val="00B63AF9"/>
    <w:rsid w:val="00B80E62"/>
    <w:rsid w:val="00B8199A"/>
    <w:rsid w:val="00B84E48"/>
    <w:rsid w:val="00B860C4"/>
    <w:rsid w:val="00BA470A"/>
    <w:rsid w:val="00BB00F9"/>
    <w:rsid w:val="00BB2283"/>
    <w:rsid w:val="00BC59D1"/>
    <w:rsid w:val="00BE6C2D"/>
    <w:rsid w:val="00BE6DF6"/>
    <w:rsid w:val="00BF23A6"/>
    <w:rsid w:val="00C35965"/>
    <w:rsid w:val="00C41498"/>
    <w:rsid w:val="00C472A8"/>
    <w:rsid w:val="00C5729B"/>
    <w:rsid w:val="00C624CA"/>
    <w:rsid w:val="00C7425F"/>
    <w:rsid w:val="00C94A34"/>
    <w:rsid w:val="00CB4B0D"/>
    <w:rsid w:val="00CC5857"/>
    <w:rsid w:val="00CE0C0E"/>
    <w:rsid w:val="00CE3CE7"/>
    <w:rsid w:val="00CF692E"/>
    <w:rsid w:val="00D124AB"/>
    <w:rsid w:val="00D174E5"/>
    <w:rsid w:val="00D36D47"/>
    <w:rsid w:val="00D41384"/>
    <w:rsid w:val="00D57A8A"/>
    <w:rsid w:val="00D6143B"/>
    <w:rsid w:val="00D6143C"/>
    <w:rsid w:val="00D651E2"/>
    <w:rsid w:val="00D67066"/>
    <w:rsid w:val="00D670FB"/>
    <w:rsid w:val="00D8401E"/>
    <w:rsid w:val="00D8482F"/>
    <w:rsid w:val="00D87B6E"/>
    <w:rsid w:val="00D93DBA"/>
    <w:rsid w:val="00DB410C"/>
    <w:rsid w:val="00DC0E41"/>
    <w:rsid w:val="00DD0C99"/>
    <w:rsid w:val="00DE1009"/>
    <w:rsid w:val="00E17AE8"/>
    <w:rsid w:val="00E210CE"/>
    <w:rsid w:val="00E23C13"/>
    <w:rsid w:val="00E563C9"/>
    <w:rsid w:val="00E60086"/>
    <w:rsid w:val="00E648CB"/>
    <w:rsid w:val="00E85443"/>
    <w:rsid w:val="00E86735"/>
    <w:rsid w:val="00EA0204"/>
    <w:rsid w:val="00EA23ED"/>
    <w:rsid w:val="00EA7296"/>
    <w:rsid w:val="00EC13E8"/>
    <w:rsid w:val="00ED23CD"/>
    <w:rsid w:val="00ED7AA1"/>
    <w:rsid w:val="00EE1B71"/>
    <w:rsid w:val="00EE4B1D"/>
    <w:rsid w:val="00F02A60"/>
    <w:rsid w:val="00F14883"/>
    <w:rsid w:val="00F1553D"/>
    <w:rsid w:val="00F22196"/>
    <w:rsid w:val="00F30DFD"/>
    <w:rsid w:val="00F32226"/>
    <w:rsid w:val="00F508C5"/>
    <w:rsid w:val="00F51F3A"/>
    <w:rsid w:val="00F72D82"/>
    <w:rsid w:val="00F84E7D"/>
    <w:rsid w:val="00F85F4A"/>
    <w:rsid w:val="00F912B7"/>
    <w:rsid w:val="00FA50E7"/>
    <w:rsid w:val="00FC027A"/>
    <w:rsid w:val="00FC206E"/>
    <w:rsid w:val="00FD1A82"/>
    <w:rsid w:val="00FD2CC5"/>
    <w:rsid w:val="00FE1146"/>
    <w:rsid w:val="00FE1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18C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8401E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961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character" w:customStyle="1" w:styleId="Char">
    <w:name w:val="页眉 Char"/>
    <w:link w:val="a3"/>
    <w:uiPriority w:val="99"/>
    <w:semiHidden/>
    <w:rsid w:val="0059618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9618C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character" w:customStyle="1" w:styleId="Char0">
    <w:name w:val="页脚 Char"/>
    <w:link w:val="a4"/>
    <w:uiPriority w:val="99"/>
    <w:semiHidden/>
    <w:rsid w:val="0059618C"/>
    <w:rPr>
      <w:sz w:val="18"/>
      <w:szCs w:val="18"/>
    </w:rPr>
  </w:style>
  <w:style w:type="character" w:styleId="a5">
    <w:name w:val="page number"/>
    <w:basedOn w:val="a0"/>
    <w:rsid w:val="0059618C"/>
  </w:style>
  <w:style w:type="paragraph" w:styleId="a6">
    <w:name w:val="Plain Text"/>
    <w:basedOn w:val="a"/>
    <w:link w:val="Char1"/>
    <w:rsid w:val="0059618C"/>
    <w:rPr>
      <w:rFonts w:ascii="宋体" w:hAnsi="Courier New"/>
      <w:kern w:val="0"/>
      <w:sz w:val="20"/>
      <w:szCs w:val="20"/>
    </w:rPr>
  </w:style>
  <w:style w:type="character" w:customStyle="1" w:styleId="Char1">
    <w:name w:val="纯文本 Char"/>
    <w:link w:val="a6"/>
    <w:rsid w:val="0059618C"/>
    <w:rPr>
      <w:rFonts w:ascii="宋体" w:eastAsia="宋体" w:hAnsi="Courier New" w:cs="Times New Roman"/>
      <w:szCs w:val="20"/>
    </w:rPr>
  </w:style>
  <w:style w:type="paragraph" w:customStyle="1" w:styleId="a7">
    <w:name w:val="段"/>
    <w:link w:val="Char2"/>
    <w:qFormat/>
    <w:rsid w:val="00631696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hAnsi="Times New Roman"/>
      <w:noProof/>
      <w:kern w:val="2"/>
      <w:sz w:val="21"/>
      <w:szCs w:val="22"/>
    </w:rPr>
  </w:style>
  <w:style w:type="character" w:customStyle="1" w:styleId="Char2">
    <w:name w:val="段 Char"/>
    <w:link w:val="a7"/>
    <w:qFormat/>
    <w:rsid w:val="00631696"/>
    <w:rPr>
      <w:rFonts w:ascii="宋体" w:hAnsi="Times New Roman"/>
      <w:noProof/>
      <w:kern w:val="2"/>
      <w:sz w:val="21"/>
      <w:szCs w:val="22"/>
      <w:lang w:val="en-US" w:eastAsia="zh-CN" w:bidi="ar-SA"/>
    </w:rPr>
  </w:style>
  <w:style w:type="table" w:styleId="a8">
    <w:name w:val="Table Grid"/>
    <w:basedOn w:val="a1"/>
    <w:uiPriority w:val="59"/>
    <w:rsid w:val="005C05C9"/>
    <w:rPr>
      <w:szCs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Char3"/>
    <w:uiPriority w:val="99"/>
    <w:semiHidden/>
    <w:unhideWhenUsed/>
    <w:rsid w:val="00262030"/>
    <w:rPr>
      <w:rFonts w:ascii="宋体"/>
      <w:sz w:val="18"/>
      <w:szCs w:val="18"/>
    </w:rPr>
  </w:style>
  <w:style w:type="character" w:customStyle="1" w:styleId="Char3">
    <w:name w:val="文档结构图 Char"/>
    <w:link w:val="a9"/>
    <w:uiPriority w:val="99"/>
    <w:semiHidden/>
    <w:rsid w:val="00262030"/>
    <w:rPr>
      <w:rFonts w:ascii="宋体" w:hAnsi="Times New Roman"/>
      <w:kern w:val="2"/>
      <w:sz w:val="18"/>
      <w:szCs w:val="18"/>
    </w:rPr>
  </w:style>
  <w:style w:type="paragraph" w:customStyle="1" w:styleId="aa">
    <w:name w:val="封面标准名称"/>
    <w:rsid w:val="00657A2C"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eastAsia="黑体" w:hAnsi="Times New Roman"/>
      <w:sz w:val="52"/>
    </w:rPr>
  </w:style>
  <w:style w:type="character" w:customStyle="1" w:styleId="2Char">
    <w:name w:val="标题 2 Char"/>
    <w:basedOn w:val="a0"/>
    <w:link w:val="2"/>
    <w:uiPriority w:val="9"/>
    <w:rsid w:val="00D8401E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8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于浩淼</dc:creator>
  <cp:lastModifiedBy>user</cp:lastModifiedBy>
  <cp:revision>27</cp:revision>
  <dcterms:created xsi:type="dcterms:W3CDTF">2018-10-30T01:16:00Z</dcterms:created>
  <dcterms:modified xsi:type="dcterms:W3CDTF">2018-10-30T07:32:00Z</dcterms:modified>
</cp:coreProperties>
</file>