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5522" w:rsidRDefault="00DB1279">
      <w:pPr>
        <w:framePr w:hSpace="180" w:vSpace="180" w:wrap="around" w:hAnchor="margin" w:y="1" w:anchorLock="1"/>
        <w:ind w:left="0"/>
        <w:jc w:val="left"/>
        <w:textAlignment w:val="center"/>
        <w:rPr>
          <w:rFonts w:ascii="黑体" w:eastAsia="黑体"/>
          <w:kern w:val="0"/>
          <w:szCs w:val="21"/>
        </w:rPr>
      </w:pPr>
      <w:bookmarkStart w:id="0" w:name="_Hlk37324870"/>
      <w:r>
        <w:rPr>
          <w:rFonts w:eastAsia="黑体"/>
          <w:kern w:val="0"/>
          <w:szCs w:val="21"/>
        </w:rPr>
        <w:t>ICS</w:t>
      </w:r>
      <w:r>
        <w:rPr>
          <w:rFonts w:ascii="黑体" w:eastAsia="黑体" w:hAnsi="黑体" w:hint="eastAsia"/>
          <w:kern w:val="0"/>
          <w:szCs w:val="21"/>
        </w:rPr>
        <w:t xml:space="preserve"> </w:t>
      </w:r>
      <w:r>
        <w:rPr>
          <w:rFonts w:eastAsia="黑体"/>
          <w:kern w:val="0"/>
          <w:szCs w:val="21"/>
        </w:rPr>
        <w:t>35.240.50</w:t>
      </w:r>
    </w:p>
    <w:p w:rsidR="00925522" w:rsidRDefault="00DB1279">
      <w:pPr>
        <w:framePr w:hSpace="180" w:vSpace="180" w:wrap="around" w:hAnchor="margin" w:y="1" w:anchorLock="1"/>
        <w:ind w:left="0"/>
        <w:jc w:val="left"/>
        <w:textAlignment w:val="center"/>
        <w:rPr>
          <w:rFonts w:eastAsia="黑体"/>
          <w:kern w:val="0"/>
          <w:szCs w:val="21"/>
        </w:rPr>
      </w:pPr>
      <w:r>
        <w:rPr>
          <w:rFonts w:eastAsia="黑体"/>
          <w:kern w:val="0"/>
          <w:szCs w:val="21"/>
        </w:rPr>
        <w:t>CCS L 67</w:t>
      </w:r>
    </w:p>
    <w:p w:rsidR="00925522" w:rsidRDefault="00925522">
      <w:pPr>
        <w:framePr w:w="2546" w:h="1389" w:hRule="exact" w:hSpace="181" w:vSpace="181" w:wrap="around" w:hAnchor="margin" w:x="6522" w:y="398" w:anchorLock="1"/>
        <w:widowControl/>
        <w:shd w:val="solid" w:color="FFFFFF" w:fill="FFFFFF"/>
        <w:spacing w:line="0" w:lineRule="atLeast"/>
        <w:ind w:left="0"/>
        <w:jc w:val="right"/>
        <w:rPr>
          <w:b/>
          <w:w w:val="170"/>
          <w:kern w:val="0"/>
          <w:sz w:val="96"/>
          <w:szCs w:val="96"/>
        </w:rPr>
      </w:pPr>
    </w:p>
    <w:p w:rsidR="00925522" w:rsidRDefault="00DB1279">
      <w:pPr>
        <w:framePr w:w="9639" w:h="1273" w:hRule="exact" w:hSpace="181" w:vSpace="181" w:wrap="around" w:vAnchor="page" w:hAnchor="page" w:x="1404" w:y="2329" w:anchorLock="1"/>
        <w:kinsoku w:val="0"/>
        <w:overflowPunct w:val="0"/>
        <w:autoSpaceDE w:val="0"/>
        <w:autoSpaceDN w:val="0"/>
        <w:spacing w:line="0" w:lineRule="atLeast"/>
        <w:ind w:left="0"/>
        <w:jc w:val="distribute"/>
        <w:rPr>
          <w:rFonts w:ascii="黑体" w:eastAsia="黑体" w:hAnsi="黑体"/>
          <w:bCs/>
          <w:spacing w:val="20"/>
          <w:kern w:val="0"/>
          <w:sz w:val="84"/>
          <w:szCs w:val="84"/>
        </w:rPr>
      </w:pPr>
      <w:r>
        <w:rPr>
          <w:rFonts w:ascii="黑体" w:eastAsia="黑体" w:hAnsi="黑体" w:hint="eastAsia"/>
          <w:bCs/>
          <w:spacing w:val="20"/>
          <w:kern w:val="0"/>
          <w:sz w:val="84"/>
          <w:szCs w:val="84"/>
        </w:rPr>
        <w:t>团体标准</w:t>
      </w:r>
    </w:p>
    <w:p w:rsidR="00925522" w:rsidRDefault="00DB1279">
      <w:pPr>
        <w:framePr w:w="9140" w:h="1242" w:hRule="exact" w:hSpace="284" w:wrap="around" w:vAnchor="page" w:hAnchor="page" w:x="1709" w:y="3409" w:anchorLock="1"/>
        <w:widowControl/>
        <w:wordWrap w:val="0"/>
        <w:spacing w:before="357" w:line="280" w:lineRule="exact"/>
        <w:ind w:left="0"/>
        <w:jc w:val="right"/>
        <w:rPr>
          <w:rFonts w:ascii="黑体" w:eastAsia="黑体" w:hAnsi="黑体"/>
          <w:kern w:val="0"/>
          <w:sz w:val="28"/>
          <w:szCs w:val="28"/>
        </w:rPr>
      </w:pPr>
      <w:r>
        <w:rPr>
          <w:rFonts w:eastAsia="黑体" w:hint="eastAsia"/>
          <w:kern w:val="0"/>
          <w:sz w:val="28"/>
          <w:szCs w:val="28"/>
        </w:rPr>
        <w:t>T</w:t>
      </w:r>
      <w:r>
        <w:rPr>
          <w:rFonts w:ascii="黑体" w:eastAsia="黑体"/>
          <w:kern w:val="0"/>
          <w:sz w:val="28"/>
          <w:szCs w:val="28"/>
        </w:rPr>
        <w:fldChar w:fldCharType="begin">
          <w:ffData>
            <w:name w:val="StdNo1"/>
            <w:enabled/>
            <w:calcOnExit w:val="0"/>
            <w:textInput>
              <w:default w:val="/CSMXXXX"/>
            </w:textInput>
          </w:ffData>
        </w:fldChar>
      </w:r>
      <w:bookmarkStart w:id="1" w:name="StdNo1"/>
      <w:r>
        <w:rPr>
          <w:rFonts w:ascii="黑体" w:eastAsia="黑体"/>
          <w:kern w:val="0"/>
          <w:sz w:val="28"/>
          <w:szCs w:val="28"/>
        </w:rPr>
        <w:instrText xml:space="preserve"> FORMTEXT </w:instrText>
      </w:r>
      <w:r>
        <w:rPr>
          <w:rFonts w:ascii="黑体" w:eastAsia="黑体"/>
          <w:kern w:val="0"/>
          <w:sz w:val="28"/>
          <w:szCs w:val="28"/>
        </w:rPr>
      </w:r>
      <w:r>
        <w:rPr>
          <w:rFonts w:ascii="黑体" w:eastAsia="黑体"/>
          <w:kern w:val="0"/>
          <w:sz w:val="28"/>
          <w:szCs w:val="28"/>
        </w:rPr>
        <w:fldChar w:fldCharType="separate"/>
      </w:r>
      <w:r>
        <w:rPr>
          <w:rFonts w:ascii="黑体" w:eastAsia="黑体"/>
          <w:kern w:val="0"/>
          <w:sz w:val="28"/>
          <w:szCs w:val="28"/>
        </w:rPr>
        <w:t>/CSMXXXX</w:t>
      </w:r>
      <w:r>
        <w:rPr>
          <w:rFonts w:ascii="黑体" w:eastAsia="黑体"/>
          <w:kern w:val="0"/>
          <w:sz w:val="28"/>
          <w:szCs w:val="28"/>
        </w:rPr>
        <w:fldChar w:fldCharType="end"/>
      </w:r>
      <w:bookmarkEnd w:id="1"/>
      <w:r>
        <w:rPr>
          <w:rFonts w:ascii="黑体" w:eastAsia="黑体" w:hAnsi="黑体"/>
          <w:kern w:val="0"/>
          <w:sz w:val="28"/>
          <w:szCs w:val="28"/>
        </w:rPr>
        <w:t>—</w:t>
      </w:r>
      <w:r w:rsidR="00801286">
        <w:rPr>
          <w:rFonts w:ascii="黑体" w:eastAsia="黑体" w:hAnsi="黑体" w:hint="eastAsia"/>
          <w:kern w:val="0"/>
          <w:sz w:val="28"/>
          <w:szCs w:val="28"/>
        </w:rPr>
        <w:t>2022</w:t>
      </w:r>
    </w:p>
    <w:tbl>
      <w:tblP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925522">
        <w:tc>
          <w:tcPr>
            <w:tcW w:w="9356" w:type="dxa"/>
            <w:tcBorders>
              <w:top w:val="nil"/>
              <w:left w:val="nil"/>
              <w:bottom w:val="nil"/>
              <w:right w:val="nil"/>
            </w:tcBorders>
            <w:shd w:val="clear" w:color="auto" w:fill="auto"/>
          </w:tcPr>
          <w:p w:rsidR="00925522" w:rsidRDefault="00DB1279">
            <w:pPr>
              <w:framePr w:w="9140" w:h="1242" w:hRule="exact" w:hSpace="284" w:wrap="around" w:vAnchor="page" w:hAnchor="page" w:x="1709" w:y="3409" w:anchorLock="1"/>
              <w:widowControl/>
              <w:spacing w:before="57" w:line="280" w:lineRule="exact"/>
              <w:ind w:left="0" w:right="840"/>
              <w:rPr>
                <w:rFonts w:ascii="宋体"/>
                <w:kern w:val="0"/>
                <w:szCs w:val="21"/>
              </w:rPr>
            </w:pPr>
            <w:r>
              <w:rPr>
                <w:rFonts w:ascii="宋体"/>
                <w:noProof/>
                <w:kern w:val="0"/>
                <w:szCs w:val="21"/>
              </w:rPr>
              <mc:AlternateContent>
                <mc:Choice Requires="wps">
                  <w:drawing>
                    <wp:anchor distT="0" distB="0" distL="114300" distR="114300" simplePos="0" relativeHeight="251661312"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29" name="矩形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w:pict>
                    <v:rect w14:anchorId="2D1F5A62" id="矩形 29" o:spid="_x0000_s1026" style="position:absolute;left:0;text-align:left;margin-left:372.8pt;margin-top:2.7pt;width:90pt;height:18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" stroked="f"/>
                  </w:pict>
                </mc:Fallback>
              </mc:AlternateContent>
            </w:r>
          </w:p>
        </w:tc>
      </w:tr>
    </w:tbl>
    <w:p w:rsidR="00925522" w:rsidRDefault="00925522">
      <w:pPr>
        <w:framePr w:w="9140" w:h="1242" w:hRule="exact" w:hSpace="284" w:wrap="around" w:vAnchor="page" w:hAnchor="page" w:x="1709" w:y="3409" w:anchorLock="1"/>
        <w:widowControl/>
        <w:spacing w:before="357" w:line="280" w:lineRule="exact"/>
        <w:ind w:left="0"/>
        <w:jc w:val="right"/>
        <w:rPr>
          <w:rFonts w:ascii="黑体" w:eastAsia="黑体" w:hAnsi="黑体"/>
          <w:kern w:val="0"/>
          <w:sz w:val="28"/>
          <w:szCs w:val="28"/>
        </w:rPr>
      </w:pPr>
    </w:p>
    <w:p w:rsidR="00925522" w:rsidRDefault="00925522">
      <w:pPr>
        <w:framePr w:w="9140" w:h="1242" w:hRule="exact" w:hSpace="284" w:wrap="around" w:vAnchor="page" w:hAnchor="page" w:x="1709" w:y="3409" w:anchorLock="1"/>
        <w:widowControl/>
        <w:spacing w:before="357" w:line="280" w:lineRule="exact"/>
        <w:ind w:left="0"/>
        <w:jc w:val="right"/>
        <w:rPr>
          <w:rFonts w:ascii="黑体" w:eastAsia="黑体" w:hAnsi="黑体"/>
          <w:kern w:val="0"/>
          <w:sz w:val="28"/>
          <w:szCs w:val="28"/>
        </w:rPr>
      </w:pPr>
    </w:p>
    <w:p w:rsidR="00925522" w:rsidRDefault="00DB1279">
      <w:pPr>
        <w:framePr w:w="3997" w:h="471" w:hRule="exact" w:vSpace="181" w:wrap="around" w:vAnchor="page" w:hAnchor="page" w:x="1419" w:y="14097" w:anchorLock="1"/>
        <w:widowControl/>
        <w:ind w:left="0"/>
        <w:jc w:val="left"/>
        <w:rPr>
          <w:rFonts w:eastAsia="黑体"/>
          <w:kern w:val="0"/>
          <w:sz w:val="28"/>
          <w:szCs w:val="20"/>
        </w:rPr>
      </w:pPr>
      <w:r>
        <w:rPr>
          <w:rFonts w:ascii="黑体" w:eastAsia="黑体" w:hint="eastAsia"/>
          <w:kern w:val="0"/>
          <w:sz w:val="28"/>
          <w:szCs w:val="20"/>
        </w:rPr>
        <w:t>202</w:t>
      </w:r>
      <w:r>
        <w:rPr>
          <w:rFonts w:ascii="黑体" w:eastAsia="黑体"/>
          <w:kern w:val="0"/>
          <w:sz w:val="28"/>
          <w:szCs w:val="20"/>
        </w:rPr>
        <w:t>2</w:t>
      </w:r>
      <w:r>
        <w:rPr>
          <w:rFonts w:eastAsia="黑体"/>
          <w:kern w:val="0"/>
          <w:sz w:val="28"/>
          <w:szCs w:val="20"/>
        </w:rPr>
        <w:t xml:space="preserve"> </w:t>
      </w:r>
      <w:r>
        <w:rPr>
          <w:rFonts w:ascii="黑体" w:eastAsia="黑体"/>
          <w:kern w:val="0"/>
          <w:sz w:val="28"/>
          <w:szCs w:val="20"/>
        </w:rPr>
        <w:t>-</w:t>
      </w:r>
      <w:r>
        <w:rPr>
          <w:rFonts w:eastAsia="黑体"/>
          <w:kern w:val="0"/>
          <w:sz w:val="28"/>
          <w:szCs w:val="20"/>
        </w:rPr>
        <w:t xml:space="preserve"> </w:t>
      </w:r>
      <w:r>
        <w:rPr>
          <w:rFonts w:ascii="黑体" w:eastAsia="黑体"/>
          <w:kern w:val="0"/>
          <w:sz w:val="28"/>
          <w:szCs w:val="20"/>
        </w:rPr>
        <w:fldChar w:fldCharType="begin">
          <w:ffData>
            <w:name w:val="FM"/>
            <w:enabled/>
            <w:calcOnExit w:val="0"/>
            <w:entryMacro w:val="ShowHelp8"/>
            <w:textInput>
              <w:default w:val="××"/>
              <w:maxLength w:val="2"/>
            </w:textInput>
          </w:ffData>
        </w:fldChar>
      </w:r>
      <w:bookmarkStart w:id="2" w:name="FM"/>
      <w:r>
        <w:rPr>
          <w:rFonts w:ascii="黑体" w:eastAsia="黑体"/>
          <w:kern w:val="0"/>
          <w:sz w:val="28"/>
          <w:szCs w:val="20"/>
        </w:rPr>
        <w:instrText xml:space="preserve"> FORMTEXT </w:instrText>
      </w:r>
      <w:r>
        <w:rPr>
          <w:rFonts w:ascii="黑体" w:eastAsia="黑体"/>
          <w:kern w:val="0"/>
          <w:sz w:val="28"/>
          <w:szCs w:val="20"/>
        </w:rPr>
      </w:r>
      <w:r>
        <w:rPr>
          <w:rFonts w:ascii="黑体" w:eastAsia="黑体"/>
          <w:kern w:val="0"/>
          <w:sz w:val="28"/>
          <w:szCs w:val="20"/>
        </w:rPr>
        <w:fldChar w:fldCharType="separate"/>
      </w:r>
      <w:r>
        <w:rPr>
          <w:rFonts w:ascii="黑体" w:eastAsia="黑体"/>
          <w:kern w:val="0"/>
          <w:sz w:val="28"/>
          <w:szCs w:val="20"/>
        </w:rPr>
        <w:t>××</w:t>
      </w:r>
      <w:r>
        <w:rPr>
          <w:rFonts w:ascii="黑体" w:eastAsia="黑体"/>
          <w:kern w:val="0"/>
          <w:sz w:val="28"/>
          <w:szCs w:val="20"/>
        </w:rPr>
        <w:fldChar w:fldCharType="end"/>
      </w:r>
      <w:bookmarkEnd w:id="2"/>
      <w:r>
        <w:rPr>
          <w:rFonts w:eastAsia="黑体"/>
          <w:kern w:val="0"/>
          <w:sz w:val="28"/>
          <w:szCs w:val="20"/>
        </w:rPr>
        <w:t xml:space="preserve"> </w:t>
      </w:r>
      <w:r>
        <w:rPr>
          <w:rFonts w:ascii="黑体" w:eastAsia="黑体"/>
          <w:kern w:val="0"/>
          <w:sz w:val="28"/>
          <w:szCs w:val="20"/>
        </w:rPr>
        <w:t>-</w:t>
      </w:r>
      <w:r>
        <w:rPr>
          <w:rFonts w:eastAsia="黑体"/>
          <w:kern w:val="0"/>
          <w:sz w:val="28"/>
          <w:szCs w:val="20"/>
        </w:rPr>
        <w:t xml:space="preserve"> </w:t>
      </w:r>
      <w:r>
        <w:rPr>
          <w:rFonts w:ascii="黑体" w:eastAsia="黑体"/>
          <w:kern w:val="0"/>
          <w:sz w:val="28"/>
          <w:szCs w:val="20"/>
        </w:rPr>
        <w:fldChar w:fldCharType="begin">
          <w:ffData>
            <w:name w:val="FD"/>
            <w:enabled/>
            <w:calcOnExit w:val="0"/>
            <w:entryMacro w:val="ShowHelp8"/>
            <w:textInput>
              <w:default w:val="××"/>
              <w:maxLength w:val="2"/>
            </w:textInput>
          </w:ffData>
        </w:fldChar>
      </w:r>
      <w:bookmarkStart w:id="3" w:name="FD"/>
      <w:r>
        <w:rPr>
          <w:rFonts w:ascii="黑体" w:eastAsia="黑体"/>
          <w:kern w:val="0"/>
          <w:sz w:val="28"/>
          <w:szCs w:val="20"/>
        </w:rPr>
        <w:instrText xml:space="preserve"> FORMTEXT </w:instrText>
      </w:r>
      <w:r>
        <w:rPr>
          <w:rFonts w:ascii="黑体" w:eastAsia="黑体"/>
          <w:kern w:val="0"/>
          <w:sz w:val="28"/>
          <w:szCs w:val="20"/>
        </w:rPr>
      </w:r>
      <w:r>
        <w:rPr>
          <w:rFonts w:ascii="黑体" w:eastAsia="黑体"/>
          <w:kern w:val="0"/>
          <w:sz w:val="28"/>
          <w:szCs w:val="20"/>
        </w:rPr>
        <w:fldChar w:fldCharType="separate"/>
      </w:r>
      <w:r>
        <w:rPr>
          <w:rFonts w:ascii="黑体" w:eastAsia="黑体"/>
          <w:kern w:val="0"/>
          <w:sz w:val="28"/>
          <w:szCs w:val="20"/>
        </w:rPr>
        <w:t>××</w:t>
      </w:r>
      <w:r>
        <w:rPr>
          <w:rFonts w:ascii="黑体" w:eastAsia="黑体"/>
          <w:kern w:val="0"/>
          <w:sz w:val="28"/>
          <w:szCs w:val="20"/>
        </w:rPr>
        <w:fldChar w:fldCharType="end"/>
      </w:r>
      <w:bookmarkEnd w:id="3"/>
      <w:r>
        <w:rPr>
          <w:rFonts w:eastAsia="黑体" w:hint="eastAsia"/>
          <w:kern w:val="0"/>
          <w:sz w:val="28"/>
          <w:szCs w:val="20"/>
        </w:rPr>
        <w:t>发布</w:t>
      </w:r>
      <w:r>
        <w:rPr>
          <w:rFonts w:eastAsia="黑体"/>
          <w:noProof/>
          <w:kern w:val="0"/>
          <w:sz w:val="28"/>
          <w:szCs w:val="20"/>
        </w:rPr>
        <mc:AlternateContent>
          <mc:Choice Requires="wps">
            <w:drawing>
              <wp:anchor distT="0" distB="0" distL="114300" distR="114300" simplePos="0" relativeHeight="251660288" behindDoc="0" locked="1" layoutInCell="1" allowOverlap="1">
                <wp:simplePos x="0" y="0"/>
                <wp:positionH relativeFrom="column">
                  <wp:posOffset>-635</wp:posOffset>
                </wp:positionH>
                <wp:positionV relativeFrom="page">
                  <wp:posOffset>9251950</wp:posOffset>
                </wp:positionV>
                <wp:extent cx="6120130" cy="0"/>
                <wp:effectExtent l="0" t="0" r="0" b="0"/>
                <wp:wrapNone/>
                <wp:docPr id="26" name="直接连接符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w:pict>
              <v:line w14:anchorId="745CB20F" id="直接连接符 26"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">
                <w10:wrap anchory="page"/>
                <w10:anchorlock/>
              </v:line>
            </w:pict>
          </mc:Fallback>
        </mc:AlternateContent>
      </w:r>
    </w:p>
    <w:p w:rsidR="00925522" w:rsidRDefault="00DB1279">
      <w:pPr>
        <w:framePr w:w="3997" w:h="471" w:hRule="exact" w:vSpace="181" w:wrap="around" w:vAnchor="page" w:hAnchor="page" w:x="7089" w:y="14097"/>
        <w:widowControl/>
        <w:ind w:left="0"/>
        <w:jc w:val="right"/>
        <w:rPr>
          <w:rFonts w:eastAsia="黑体"/>
          <w:kern w:val="0"/>
          <w:sz w:val="28"/>
          <w:szCs w:val="20"/>
        </w:rPr>
      </w:pPr>
      <w:r>
        <w:rPr>
          <w:rFonts w:ascii="黑体" w:eastAsia="黑体" w:hint="eastAsia"/>
          <w:kern w:val="0"/>
          <w:sz w:val="28"/>
          <w:szCs w:val="20"/>
        </w:rPr>
        <w:t>202</w:t>
      </w:r>
      <w:r>
        <w:rPr>
          <w:rFonts w:ascii="黑体" w:eastAsia="黑体"/>
          <w:kern w:val="0"/>
          <w:sz w:val="28"/>
          <w:szCs w:val="20"/>
        </w:rPr>
        <w:t>2-</w:t>
      </w:r>
      <w:r>
        <w:rPr>
          <w:rFonts w:eastAsia="黑体"/>
          <w:kern w:val="0"/>
          <w:sz w:val="28"/>
          <w:szCs w:val="20"/>
        </w:rPr>
        <w:t xml:space="preserve"> </w:t>
      </w:r>
      <w:r>
        <w:rPr>
          <w:rFonts w:ascii="黑体" w:eastAsia="黑体"/>
          <w:kern w:val="0"/>
          <w:sz w:val="28"/>
          <w:szCs w:val="20"/>
        </w:rPr>
        <w:fldChar w:fldCharType="begin">
          <w:ffData>
            <w:name w:val="SM"/>
            <w:enabled/>
            <w:calcOnExit w:val="0"/>
            <w:entryMacro w:val="ShowHelp9"/>
            <w:textInput>
              <w:default w:val="××"/>
              <w:maxLength w:val="2"/>
            </w:textInput>
          </w:ffData>
        </w:fldChar>
      </w:r>
      <w:bookmarkStart w:id="4" w:name="SM"/>
      <w:r>
        <w:rPr>
          <w:rFonts w:ascii="黑体" w:eastAsia="黑体"/>
          <w:kern w:val="0"/>
          <w:sz w:val="28"/>
          <w:szCs w:val="20"/>
        </w:rPr>
        <w:instrText xml:space="preserve"> FORMTEXT </w:instrText>
      </w:r>
      <w:r>
        <w:rPr>
          <w:rFonts w:ascii="黑体" w:eastAsia="黑体"/>
          <w:kern w:val="0"/>
          <w:sz w:val="28"/>
          <w:szCs w:val="20"/>
        </w:rPr>
      </w:r>
      <w:r>
        <w:rPr>
          <w:rFonts w:ascii="黑体" w:eastAsia="黑体"/>
          <w:kern w:val="0"/>
          <w:sz w:val="28"/>
          <w:szCs w:val="20"/>
        </w:rPr>
        <w:fldChar w:fldCharType="separate"/>
      </w:r>
      <w:r>
        <w:rPr>
          <w:rFonts w:ascii="黑体" w:eastAsia="黑体"/>
          <w:kern w:val="0"/>
          <w:sz w:val="28"/>
          <w:szCs w:val="20"/>
        </w:rPr>
        <w:t>××</w:t>
      </w:r>
      <w:r>
        <w:rPr>
          <w:rFonts w:ascii="黑体" w:eastAsia="黑体"/>
          <w:kern w:val="0"/>
          <w:sz w:val="28"/>
          <w:szCs w:val="20"/>
        </w:rPr>
        <w:fldChar w:fldCharType="end"/>
      </w:r>
      <w:bookmarkEnd w:id="4"/>
      <w:r>
        <w:rPr>
          <w:rFonts w:eastAsia="黑体"/>
          <w:kern w:val="0"/>
          <w:sz w:val="28"/>
          <w:szCs w:val="20"/>
        </w:rPr>
        <w:t xml:space="preserve"> </w:t>
      </w:r>
      <w:r>
        <w:rPr>
          <w:rFonts w:ascii="黑体" w:eastAsia="黑体"/>
          <w:kern w:val="0"/>
          <w:sz w:val="28"/>
          <w:szCs w:val="20"/>
        </w:rPr>
        <w:t>-</w:t>
      </w:r>
      <w:r>
        <w:rPr>
          <w:rFonts w:eastAsia="黑体"/>
          <w:kern w:val="0"/>
          <w:sz w:val="28"/>
          <w:szCs w:val="20"/>
        </w:rPr>
        <w:t xml:space="preserve"> </w:t>
      </w:r>
      <w:r>
        <w:rPr>
          <w:rFonts w:ascii="黑体" w:eastAsia="黑体"/>
          <w:kern w:val="0"/>
          <w:sz w:val="28"/>
          <w:szCs w:val="20"/>
        </w:rPr>
        <w:fldChar w:fldCharType="begin">
          <w:ffData>
            <w:name w:val="SD"/>
            <w:enabled/>
            <w:calcOnExit w:val="0"/>
            <w:entryMacro w:val="ShowHelp9"/>
            <w:textInput>
              <w:default w:val="××"/>
              <w:maxLength w:val="2"/>
            </w:textInput>
          </w:ffData>
        </w:fldChar>
      </w:r>
      <w:bookmarkStart w:id="5" w:name="SD"/>
      <w:r>
        <w:rPr>
          <w:rFonts w:ascii="黑体" w:eastAsia="黑体"/>
          <w:kern w:val="0"/>
          <w:sz w:val="28"/>
          <w:szCs w:val="20"/>
        </w:rPr>
        <w:instrText xml:space="preserve"> FORMTEXT </w:instrText>
      </w:r>
      <w:r>
        <w:rPr>
          <w:rFonts w:ascii="黑体" w:eastAsia="黑体"/>
          <w:kern w:val="0"/>
          <w:sz w:val="28"/>
          <w:szCs w:val="20"/>
        </w:rPr>
      </w:r>
      <w:r>
        <w:rPr>
          <w:rFonts w:ascii="黑体" w:eastAsia="黑体"/>
          <w:kern w:val="0"/>
          <w:sz w:val="28"/>
          <w:szCs w:val="20"/>
        </w:rPr>
        <w:fldChar w:fldCharType="separate"/>
      </w:r>
      <w:r>
        <w:rPr>
          <w:rFonts w:ascii="黑体" w:eastAsia="黑体"/>
          <w:kern w:val="0"/>
          <w:sz w:val="28"/>
          <w:szCs w:val="20"/>
        </w:rPr>
        <w:t>××</w:t>
      </w:r>
      <w:r>
        <w:rPr>
          <w:rFonts w:ascii="黑体" w:eastAsia="黑体"/>
          <w:kern w:val="0"/>
          <w:sz w:val="28"/>
          <w:szCs w:val="20"/>
        </w:rPr>
        <w:fldChar w:fldCharType="end"/>
      </w:r>
      <w:bookmarkEnd w:id="5"/>
      <w:r>
        <w:rPr>
          <w:rFonts w:eastAsia="黑体" w:hint="eastAsia"/>
          <w:kern w:val="0"/>
          <w:sz w:val="28"/>
          <w:szCs w:val="20"/>
        </w:rPr>
        <w:t>实施</w:t>
      </w:r>
    </w:p>
    <w:p w:rsidR="00925522" w:rsidRDefault="00DB1279">
      <w:pPr>
        <w:pStyle w:val="a8"/>
        <w:framePr w:wrap="around" w:x="1907" w:y="14590"/>
        <w:rPr>
          <w:rFonts w:ascii="黑体" w:eastAsia="黑体" w:hAnsi="黑体"/>
          <w:b w:val="0"/>
          <w:w w:val="100"/>
        </w:rPr>
      </w:pPr>
      <w:bookmarkStart w:id="6" w:name="_Hlk37324971"/>
      <w:r>
        <w:rPr>
          <w:rFonts w:ascii="黑体" w:eastAsia="黑体" w:hAnsi="黑体" w:hint="eastAsia"/>
          <w:b w:val="0"/>
          <w:w w:val="100"/>
        </w:rPr>
        <w:t>中国金属学会</w:t>
      </w:r>
      <w:r>
        <w:rPr>
          <w:rFonts w:ascii="黑体" w:eastAsia="黑体" w:hAnsi="黑体" w:hint="eastAsia"/>
          <w:b w:val="0"/>
          <w:w w:val="100"/>
        </w:rPr>
        <w:t xml:space="preserve"> </w:t>
      </w:r>
      <w:r>
        <w:rPr>
          <w:rFonts w:ascii="黑体" w:eastAsia="黑体" w:hAnsi="黑体" w:hint="eastAsia"/>
          <w:b w:val="0"/>
          <w:w w:val="100"/>
        </w:rPr>
        <w:t>发布</w:t>
      </w:r>
    </w:p>
    <w:bookmarkEnd w:id="6"/>
    <w:p w:rsidR="00925522" w:rsidRDefault="00DB1279">
      <w:pPr>
        <w:pStyle w:val="a9"/>
        <w:spacing w:before="156" w:after="156"/>
        <w:ind w:firstLineChars="228" w:firstLine="481"/>
        <w:rPr>
          <w:rFonts w:ascii="黑体" w:eastAsia="黑体" w:hAnsi="黑体"/>
          <w:b/>
          <w:kern w:val="2"/>
          <w:szCs w:val="24"/>
        </w:rPr>
      </w:pPr>
      <w:r>
        <w:rPr>
          <w:rFonts w:ascii="黑体" w:eastAsia="黑体" w:hAnsi="黑体"/>
          <w:b/>
          <w:noProof/>
          <w:kern w:val="2"/>
          <w:szCs w:val="24"/>
        </w:rPr>
        <mc:AlternateContent>
          <mc:Choice Requires="wps">
            <w:drawing>
              <wp:anchor distT="0" distB="0" distL="114300" distR="114300" simplePos="0" relativeHeight="251663360" behindDoc="0" locked="0" layoutInCell="1" allowOverlap="1">
                <wp:simplePos x="0" y="0"/>
                <wp:positionH relativeFrom="column">
                  <wp:posOffset>24765</wp:posOffset>
                </wp:positionH>
                <wp:positionV relativeFrom="paragraph">
                  <wp:posOffset>2343150</wp:posOffset>
                </wp:positionV>
                <wp:extent cx="6120130" cy="0"/>
                <wp:effectExtent l="0" t="0" r="0" b="0"/>
                <wp:wrapNone/>
                <wp:docPr id="32" name="直接连接符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w:pict>
              <v:line w14:anchorId="266D9555" id="直接连接符 32"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text" from="1.95pt,184.5pt" to="483.8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"/>
            </w:pict>
          </mc:Fallback>
        </mc:AlternateContent>
      </w:r>
      <w:r>
        <w:rPr>
          <w:rFonts w:ascii="黑体" w:eastAsia="黑体" w:hAnsi="黑体"/>
          <w:b/>
          <w:noProof/>
          <w:kern w:val="2"/>
          <w:szCs w:val="24"/>
        </w:rPr>
        <mc:AlternateContent>
          <mc:Choice Requires="wps">
            <w:drawing>
              <wp:anchor distT="0" distB="0" distL="114300" distR="114300" simplePos="0" relativeHeight="251662336" behindDoc="0" locked="1" layoutInCell="1" allowOverlap="1">
                <wp:simplePos x="0" y="0"/>
                <wp:positionH relativeFrom="column">
                  <wp:posOffset>-5715</wp:posOffset>
                </wp:positionH>
                <wp:positionV relativeFrom="page">
                  <wp:posOffset>9258935</wp:posOffset>
                </wp:positionV>
                <wp:extent cx="6120130" cy="0"/>
                <wp:effectExtent l="0" t="0" r="0" b="0"/>
                <wp:wrapNone/>
                <wp:docPr id="31" name="直接连接符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w:pict>
              <v:line w14:anchorId="30A6118A" id="直接连接符 31"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page" from="-.45pt,729.05pt" to="481.45pt,72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">
                <w10:wrap anchory="page"/>
                <w10:anchorlock/>
              </v:line>
            </w:pict>
          </mc:Fallback>
        </mc:AlternateContent>
      </w:r>
      <w:bookmarkEnd w:id="0"/>
    </w:p>
    <w:p w:rsidR="00925522" w:rsidRDefault="00925522"/>
    <w:p w:rsidR="00925522" w:rsidRDefault="00925522"/>
    <w:p w:rsidR="00925522" w:rsidRDefault="00925522"/>
    <w:p w:rsidR="00925522" w:rsidRDefault="00925522"/>
    <w:p w:rsidR="00925522" w:rsidRDefault="00925522"/>
    <w:p w:rsidR="00925522" w:rsidRDefault="00925522"/>
    <w:p w:rsidR="00925522" w:rsidRDefault="00DB1279">
      <w:pPr>
        <w:tabs>
          <w:tab w:val="left" w:pos="2530"/>
        </w:tabs>
        <w:ind w:left="0"/>
        <w:jc w:val="center"/>
        <w:rPr>
          <w:sz w:val="52"/>
          <w:szCs w:val="52"/>
        </w:rPr>
      </w:pPr>
      <w:bookmarkStart w:id="7" w:name="_GoBack"/>
      <w:r>
        <w:rPr>
          <w:rFonts w:hint="eastAsia"/>
          <w:sz w:val="52"/>
          <w:szCs w:val="52"/>
        </w:rPr>
        <w:t>钢铁行业废钢智能验质系统</w:t>
      </w:r>
      <w:bookmarkEnd w:id="7"/>
    </w:p>
    <w:p w:rsidR="00925522" w:rsidRDefault="00DB1279">
      <w:pPr>
        <w:ind w:leftChars="304" w:left="638" w:rightChars="389" w:right="817"/>
        <w:jc w:val="center"/>
        <w:rPr>
          <w:sz w:val="32"/>
          <w:szCs w:val="32"/>
        </w:rPr>
      </w:pPr>
      <w:r>
        <w:rPr>
          <w:rFonts w:hint="eastAsia"/>
          <w:sz w:val="32"/>
          <w:szCs w:val="32"/>
        </w:rPr>
        <w:t>Intelligent system for scrap quality inspection in iron and steel industry</w:t>
      </w:r>
    </w:p>
    <w:p w:rsidR="00925522" w:rsidRDefault="00925522">
      <w:pPr>
        <w:pStyle w:val="a2"/>
        <w:rPr>
          <w:sz w:val="30"/>
          <w:szCs w:val="30"/>
        </w:rPr>
      </w:pPr>
    </w:p>
    <w:p w:rsidR="00925522" w:rsidRDefault="00DB1279">
      <w:pPr>
        <w:pStyle w:val="a2"/>
        <w:ind w:leftChars="0" w:left="0" w:rightChars="389" w:right="817" w:firstLineChars="175" w:firstLine="420"/>
        <w:jc w:val="center"/>
        <w:rPr>
          <w:rFonts w:ascii="宋体" w:hAnsi="宋体" w:cs="宋体"/>
          <w:sz w:val="24"/>
        </w:rPr>
      </w:pPr>
      <w:r>
        <w:rPr>
          <w:rFonts w:ascii="宋体" w:hAnsi="宋体" w:cs="宋体" w:hint="eastAsia"/>
          <w:sz w:val="24"/>
        </w:rPr>
        <w:t>（报批稿）</w:t>
      </w:r>
    </w:p>
    <w:p w:rsidR="00925522" w:rsidRDefault="00DB1279">
      <w:pPr>
        <w:pStyle w:val="a2"/>
        <w:ind w:leftChars="0" w:left="0" w:rightChars="389" w:right="817" w:firstLineChars="175" w:firstLine="420"/>
        <w:jc w:val="center"/>
        <w:rPr>
          <w:rFonts w:ascii="宋体" w:hAnsi="宋体" w:cs="宋体"/>
          <w:sz w:val="24"/>
        </w:rPr>
        <w:sectPr w:rsidR="00925522">
          <w:headerReference w:type="even" r:id="rId8"/>
          <w:footerReference w:type="even" r:id="rId9"/>
          <w:pgSz w:w="11906" w:h="16838"/>
          <w:pgMar w:top="567" w:right="850" w:bottom="1134" w:left="1418" w:header="0" w:footer="0" w:gutter="0"/>
          <w:pgNumType w:start="1"/>
          <w:cols w:space="425"/>
          <w:docGrid w:type="lines" w:linePitch="312"/>
        </w:sectPr>
      </w:pPr>
      <w:r>
        <w:rPr>
          <w:rFonts w:ascii="宋体" w:hAnsi="宋体" w:cs="宋体" w:hint="eastAsia"/>
          <w:sz w:val="24"/>
        </w:rPr>
        <w:t>本稿完成日期：</w:t>
      </w:r>
      <w:r>
        <w:rPr>
          <w:rFonts w:ascii="宋体" w:hAnsi="宋体" w:cs="宋体" w:hint="eastAsia"/>
          <w:sz w:val="24"/>
        </w:rPr>
        <w:t>2022</w:t>
      </w:r>
      <w:r>
        <w:rPr>
          <w:rFonts w:ascii="宋体" w:hAnsi="宋体" w:cs="宋体" w:hint="eastAsia"/>
          <w:sz w:val="24"/>
        </w:rPr>
        <w:t>年</w:t>
      </w:r>
      <w:r>
        <w:rPr>
          <w:rFonts w:ascii="宋体" w:hAnsi="宋体" w:cs="宋体" w:hint="eastAsia"/>
          <w:sz w:val="24"/>
        </w:rPr>
        <w:t>10</w:t>
      </w:r>
      <w:r>
        <w:rPr>
          <w:rFonts w:ascii="宋体" w:hAnsi="宋体" w:cs="宋体" w:hint="eastAsia"/>
          <w:sz w:val="24"/>
        </w:rPr>
        <w:t>月</w:t>
      </w:r>
      <w:r>
        <w:rPr>
          <w:rFonts w:ascii="宋体" w:hAnsi="宋体" w:cs="宋体" w:hint="eastAsia"/>
          <w:sz w:val="24"/>
        </w:rPr>
        <w:t>19</w:t>
      </w:r>
      <w:r>
        <w:rPr>
          <w:rFonts w:ascii="宋体" w:hAnsi="宋体" w:cs="宋体" w:hint="eastAsia"/>
          <w:sz w:val="24"/>
        </w:rPr>
        <w:t>日</w:t>
      </w:r>
    </w:p>
    <w:p w:rsidR="00925522" w:rsidRDefault="00DB1279">
      <w:pPr>
        <w:pStyle w:val="aa"/>
        <w:spacing w:before="156" w:after="156"/>
        <w:rPr>
          <w:color w:val="000000" w:themeColor="text1"/>
          <w:sz w:val="28"/>
          <w:szCs w:val="18"/>
        </w:rPr>
      </w:pPr>
      <w:r>
        <w:rPr>
          <w:rFonts w:hint="eastAsia"/>
          <w:color w:val="000000" w:themeColor="text1"/>
          <w:sz w:val="28"/>
          <w:szCs w:val="18"/>
        </w:rPr>
        <w:lastRenderedPageBreak/>
        <w:t>目</w:t>
      </w:r>
      <w:r>
        <w:rPr>
          <w:rFonts w:hAnsi="黑体"/>
          <w:color w:val="000000" w:themeColor="text1"/>
          <w:sz w:val="28"/>
          <w:szCs w:val="18"/>
        </w:rPr>
        <w:t>  </w:t>
      </w:r>
      <w:r>
        <w:rPr>
          <w:rFonts w:hint="eastAsia"/>
          <w:color w:val="000000" w:themeColor="text1"/>
          <w:sz w:val="28"/>
          <w:szCs w:val="18"/>
        </w:rPr>
        <w:t>次</w:t>
      </w:r>
    </w:p>
    <w:p w:rsidR="00925522" w:rsidRDefault="00DB1279">
      <w:pPr>
        <w:pStyle w:val="1"/>
        <w:tabs>
          <w:tab w:val="clear" w:pos="9241"/>
          <w:tab w:val="right" w:leader="dot" w:pos="9354"/>
        </w:tabs>
        <w:spacing w:before="78" w:after="78"/>
      </w:pPr>
      <w:r>
        <w:rPr>
          <w:color w:val="000000" w:themeColor="text1"/>
        </w:rPr>
        <w:fldChar w:fldCharType="begin"/>
      </w:r>
      <w:r>
        <w:rPr>
          <w:color w:val="000000" w:themeColor="text1"/>
        </w:rPr>
        <w:instrText xml:space="preserve"> TOC \h \z \t "</w:instrText>
      </w:r>
      <w:r>
        <w:rPr>
          <w:color w:val="000000" w:themeColor="text1"/>
        </w:rPr>
        <w:instrText>一级条标题</w:instrText>
      </w:r>
      <w:r>
        <w:rPr>
          <w:color w:val="000000" w:themeColor="text1"/>
        </w:rPr>
        <w:instrText>,2,</w:instrText>
      </w:r>
      <w:r>
        <w:rPr>
          <w:color w:val="000000" w:themeColor="text1"/>
        </w:rPr>
        <w:instrText>章标题</w:instrText>
      </w:r>
      <w:r>
        <w:rPr>
          <w:color w:val="000000" w:themeColor="text1"/>
        </w:rPr>
        <w:instrText>,1,</w:instrText>
      </w:r>
      <w:r>
        <w:rPr>
          <w:color w:val="000000" w:themeColor="text1"/>
        </w:rPr>
        <w:instrText>参考文献、索引标题</w:instrText>
      </w:r>
      <w:r>
        <w:rPr>
          <w:color w:val="000000" w:themeColor="text1"/>
        </w:rPr>
        <w:instrText>,1,</w:instrText>
      </w:r>
      <w:r>
        <w:rPr>
          <w:color w:val="000000" w:themeColor="text1"/>
        </w:rPr>
        <w:instrText>附录标识</w:instrText>
      </w:r>
      <w:r>
        <w:rPr>
          <w:color w:val="000000" w:themeColor="text1"/>
        </w:rPr>
        <w:instrText>,1,</w:instrText>
      </w:r>
      <w:r>
        <w:rPr>
          <w:color w:val="000000" w:themeColor="text1"/>
        </w:rPr>
        <w:instrText>附录标题</w:instrText>
      </w:r>
      <w:r>
        <w:rPr>
          <w:color w:val="000000" w:themeColor="text1"/>
        </w:rPr>
        <w:instrText>,1,</w:instrText>
      </w:r>
      <w:r>
        <w:rPr>
          <w:color w:val="000000" w:themeColor="text1"/>
        </w:rPr>
        <w:instrText>附录章标题</w:instrText>
      </w:r>
      <w:r>
        <w:rPr>
          <w:color w:val="000000" w:themeColor="text1"/>
        </w:rPr>
        <w:instrText>,2,</w:instrText>
      </w:r>
      <w:r>
        <w:rPr>
          <w:color w:val="000000" w:themeColor="text1"/>
        </w:rPr>
        <w:instrText>前言、引言标题</w:instrText>
      </w:r>
      <w:r>
        <w:rPr>
          <w:color w:val="000000" w:themeColor="text1"/>
        </w:rPr>
        <w:instrText xml:space="preserve">,1" </w:instrText>
      </w:r>
      <w:r>
        <w:rPr>
          <w:color w:val="000000" w:themeColor="text1"/>
        </w:rPr>
        <w:fldChar w:fldCharType="separate"/>
      </w:r>
      <w:hyperlink w:anchor="_Toc27102" w:history="1">
        <w:r>
          <w:rPr>
            <w:rFonts w:hint="eastAsia"/>
          </w:rPr>
          <w:t>前</w:t>
        </w:r>
        <w:r>
          <w:rPr>
            <w:rFonts w:hAnsi="黑体"/>
          </w:rPr>
          <w:t>  </w:t>
        </w:r>
        <w:r>
          <w:rPr>
            <w:rFonts w:hint="eastAsia"/>
          </w:rPr>
          <w:t>言</w:t>
        </w:r>
        <w:r>
          <w:tab/>
        </w:r>
        <w:r>
          <w:fldChar w:fldCharType="begin"/>
        </w:r>
        <w:r>
          <w:instrText xml:space="preserve"> PAGEREF _Toc27102 \h </w:instrText>
        </w:r>
        <w:r>
          <w:fldChar w:fldCharType="separate"/>
        </w:r>
        <w:r>
          <w:t>2</w:t>
        </w:r>
        <w:r>
          <w:fldChar w:fldCharType="end"/>
        </w:r>
      </w:hyperlink>
    </w:p>
    <w:p w:rsidR="00925522" w:rsidRDefault="00DB1279">
      <w:pPr>
        <w:pStyle w:val="1"/>
        <w:tabs>
          <w:tab w:val="clear" w:pos="9241"/>
          <w:tab w:val="right" w:leader="dot" w:pos="9354"/>
        </w:tabs>
        <w:spacing w:before="78" w:after="78"/>
      </w:pPr>
      <w:hyperlink w:anchor="_Toc23772" w:history="1">
        <w:r>
          <w:rPr>
            <w:rFonts w:hint="eastAsia"/>
          </w:rPr>
          <w:t>引</w:t>
        </w:r>
        <w:r>
          <w:rPr>
            <w:rFonts w:hAnsi="黑体"/>
          </w:rPr>
          <w:t>  </w:t>
        </w:r>
        <w:r>
          <w:rPr>
            <w:rFonts w:hint="eastAsia"/>
          </w:rPr>
          <w:t>言</w:t>
        </w:r>
        <w:r>
          <w:tab/>
        </w:r>
        <w:r>
          <w:fldChar w:fldCharType="begin"/>
        </w:r>
        <w:r>
          <w:instrText xml:space="preserve"> PAGEREF _Toc23772 \h </w:instrText>
        </w:r>
        <w:r>
          <w:fldChar w:fldCharType="separate"/>
        </w:r>
        <w:r>
          <w:t>3</w:t>
        </w:r>
        <w:r>
          <w:fldChar w:fldCharType="end"/>
        </w:r>
      </w:hyperlink>
    </w:p>
    <w:p w:rsidR="00925522" w:rsidRDefault="00DB1279">
      <w:pPr>
        <w:pStyle w:val="1"/>
        <w:tabs>
          <w:tab w:val="clear" w:pos="9241"/>
          <w:tab w:val="right" w:leader="dot" w:pos="9354"/>
        </w:tabs>
        <w:spacing w:before="78" w:after="78"/>
      </w:pPr>
      <w:hyperlink w:anchor="_Toc21664" w:history="1">
        <w:r>
          <w:rPr>
            <w:rFonts w:ascii="黑体" w:eastAsia="黑体" w:hint="eastAsia"/>
          </w:rPr>
          <w:t xml:space="preserve">1 </w:t>
        </w:r>
        <w:r>
          <w:rPr>
            <w:rFonts w:hint="eastAsia"/>
          </w:rPr>
          <w:t>范围</w:t>
        </w:r>
        <w:r>
          <w:tab/>
        </w:r>
        <w:r>
          <w:fldChar w:fldCharType="begin"/>
        </w:r>
        <w:r>
          <w:instrText xml:space="preserve"> PAGEREF _Toc21664 \h </w:instrText>
        </w:r>
        <w:r>
          <w:fldChar w:fldCharType="separate"/>
        </w:r>
        <w:r>
          <w:t>4</w:t>
        </w:r>
        <w:r>
          <w:fldChar w:fldCharType="end"/>
        </w:r>
      </w:hyperlink>
    </w:p>
    <w:p w:rsidR="00925522" w:rsidRDefault="00DB1279">
      <w:pPr>
        <w:pStyle w:val="1"/>
        <w:tabs>
          <w:tab w:val="clear" w:pos="9241"/>
          <w:tab w:val="right" w:leader="dot" w:pos="9354"/>
        </w:tabs>
        <w:spacing w:before="78" w:after="78"/>
      </w:pPr>
      <w:hyperlink w:anchor="_Toc14091" w:history="1">
        <w:r>
          <w:rPr>
            <w:rFonts w:ascii="黑体" w:eastAsia="黑体" w:hint="eastAsia"/>
          </w:rPr>
          <w:t xml:space="preserve">2 </w:t>
        </w:r>
        <w:r>
          <w:rPr>
            <w:rFonts w:hint="eastAsia"/>
          </w:rPr>
          <w:t>规范性引用文件</w:t>
        </w:r>
        <w:r>
          <w:tab/>
        </w:r>
        <w:r>
          <w:fldChar w:fldCharType="begin"/>
        </w:r>
        <w:r>
          <w:instrText xml:space="preserve"> PAGEREF _Toc14091 \h </w:instrText>
        </w:r>
        <w:r>
          <w:fldChar w:fldCharType="separate"/>
        </w:r>
        <w:r>
          <w:t>4</w:t>
        </w:r>
        <w:r>
          <w:fldChar w:fldCharType="end"/>
        </w:r>
      </w:hyperlink>
    </w:p>
    <w:p w:rsidR="00925522" w:rsidRDefault="00DB1279">
      <w:pPr>
        <w:pStyle w:val="1"/>
        <w:tabs>
          <w:tab w:val="clear" w:pos="9241"/>
          <w:tab w:val="right" w:leader="dot" w:pos="9354"/>
        </w:tabs>
        <w:spacing w:before="78" w:after="78"/>
      </w:pPr>
      <w:hyperlink w:anchor="_Toc16090" w:history="1">
        <w:r>
          <w:rPr>
            <w:rFonts w:ascii="黑体" w:eastAsia="黑体" w:hint="eastAsia"/>
          </w:rPr>
          <w:t xml:space="preserve">3 </w:t>
        </w:r>
        <w:r>
          <w:rPr>
            <w:rFonts w:hint="eastAsia"/>
          </w:rPr>
          <w:t>术语</w:t>
        </w:r>
        <w:r>
          <w:rPr>
            <w:rFonts w:hint="eastAsia"/>
          </w:rPr>
          <w:t>和定义</w:t>
        </w:r>
        <w:r>
          <w:tab/>
        </w:r>
        <w:r>
          <w:fldChar w:fldCharType="begin"/>
        </w:r>
        <w:r>
          <w:instrText xml:space="preserve"> PAGEREF _Toc16090 \h </w:instrText>
        </w:r>
        <w:r>
          <w:fldChar w:fldCharType="separate"/>
        </w:r>
        <w:r>
          <w:t>4</w:t>
        </w:r>
        <w:r>
          <w:fldChar w:fldCharType="end"/>
        </w:r>
      </w:hyperlink>
    </w:p>
    <w:p w:rsidR="00925522" w:rsidRDefault="00DB1279">
      <w:pPr>
        <w:pStyle w:val="2"/>
        <w:tabs>
          <w:tab w:val="clear" w:pos="9241"/>
          <w:tab w:val="right" w:leader="dot" w:pos="9354"/>
        </w:tabs>
      </w:pPr>
      <w:hyperlink w:anchor="_Toc13740" w:history="1">
        <w:r>
          <w:rPr>
            <w:rFonts w:ascii="黑体" w:eastAsia="黑体" w:hint="eastAsia"/>
            <w:kern w:val="0"/>
          </w:rPr>
          <w:t xml:space="preserve">3.1 </w:t>
        </w:r>
        <w:r>
          <w:tab/>
        </w:r>
        <w:r>
          <w:fldChar w:fldCharType="begin"/>
        </w:r>
        <w:r>
          <w:instrText xml:space="preserve"> PAGEREF _Toc13740 \h </w:instrText>
        </w:r>
        <w:r>
          <w:fldChar w:fldCharType="separate"/>
        </w:r>
        <w:r>
          <w:t>4</w:t>
        </w:r>
        <w:r>
          <w:fldChar w:fldCharType="end"/>
        </w:r>
      </w:hyperlink>
    </w:p>
    <w:p w:rsidR="00925522" w:rsidRDefault="00DB1279">
      <w:pPr>
        <w:pStyle w:val="2"/>
        <w:tabs>
          <w:tab w:val="clear" w:pos="9241"/>
          <w:tab w:val="right" w:leader="dot" w:pos="9354"/>
        </w:tabs>
      </w:pPr>
      <w:hyperlink w:anchor="_Toc5160" w:history="1">
        <w:r>
          <w:rPr>
            <w:rFonts w:ascii="黑体" w:eastAsia="黑体" w:hint="eastAsia"/>
            <w:kern w:val="0"/>
          </w:rPr>
          <w:t xml:space="preserve">3.2 </w:t>
        </w:r>
        <w:r>
          <w:tab/>
        </w:r>
        <w:r>
          <w:fldChar w:fldCharType="begin"/>
        </w:r>
        <w:r>
          <w:instrText xml:space="preserve"> PAGEREF _Toc5160 \h </w:instrText>
        </w:r>
        <w:r>
          <w:fldChar w:fldCharType="separate"/>
        </w:r>
        <w:r>
          <w:t>4</w:t>
        </w:r>
        <w:r>
          <w:fldChar w:fldCharType="end"/>
        </w:r>
      </w:hyperlink>
    </w:p>
    <w:p w:rsidR="00925522" w:rsidRDefault="00DB1279">
      <w:pPr>
        <w:pStyle w:val="1"/>
        <w:tabs>
          <w:tab w:val="clear" w:pos="9241"/>
          <w:tab w:val="right" w:leader="dot" w:pos="9354"/>
        </w:tabs>
        <w:spacing w:before="78" w:after="78"/>
      </w:pPr>
      <w:hyperlink w:anchor="_Toc9937" w:history="1">
        <w:r>
          <w:rPr>
            <w:rFonts w:ascii="黑体" w:eastAsia="黑体" w:hint="eastAsia"/>
          </w:rPr>
          <w:t xml:space="preserve">4 </w:t>
        </w:r>
        <w:r>
          <w:rPr>
            <w:rFonts w:hint="eastAsia"/>
          </w:rPr>
          <w:t>原则</w:t>
        </w:r>
        <w:r>
          <w:tab/>
        </w:r>
        <w:r>
          <w:fldChar w:fldCharType="begin"/>
        </w:r>
        <w:r>
          <w:instrText xml:space="preserve"> PAGEREF _Toc9937 \h </w:instrText>
        </w:r>
        <w:r>
          <w:fldChar w:fldCharType="separate"/>
        </w:r>
        <w:r>
          <w:t>5</w:t>
        </w:r>
        <w:r>
          <w:fldChar w:fldCharType="end"/>
        </w:r>
      </w:hyperlink>
    </w:p>
    <w:p w:rsidR="00925522" w:rsidRDefault="00DB1279">
      <w:pPr>
        <w:pStyle w:val="2"/>
        <w:tabs>
          <w:tab w:val="clear" w:pos="9241"/>
          <w:tab w:val="right" w:leader="dot" w:pos="9354"/>
        </w:tabs>
      </w:pPr>
      <w:hyperlink w:anchor="_Toc16302" w:history="1">
        <w:r>
          <w:rPr>
            <w:rFonts w:ascii="黑体" w:eastAsia="黑体" w:hint="eastAsia"/>
            <w:kern w:val="0"/>
          </w:rPr>
          <w:t xml:space="preserve">4.1 </w:t>
        </w:r>
        <w:r>
          <w:rPr>
            <w:rFonts w:hint="eastAsia"/>
          </w:rPr>
          <w:t>安全性</w:t>
        </w:r>
        <w:r>
          <w:tab/>
        </w:r>
        <w:r>
          <w:fldChar w:fldCharType="begin"/>
        </w:r>
        <w:r>
          <w:instrText xml:space="preserve"> PAGEREF _Toc16302 \h </w:instrText>
        </w:r>
        <w:r>
          <w:fldChar w:fldCharType="separate"/>
        </w:r>
        <w:r>
          <w:t>5</w:t>
        </w:r>
        <w:r>
          <w:fldChar w:fldCharType="end"/>
        </w:r>
      </w:hyperlink>
    </w:p>
    <w:p w:rsidR="00925522" w:rsidRDefault="00DB1279">
      <w:pPr>
        <w:pStyle w:val="2"/>
        <w:tabs>
          <w:tab w:val="clear" w:pos="9241"/>
          <w:tab w:val="right" w:leader="dot" w:pos="9354"/>
        </w:tabs>
      </w:pPr>
      <w:hyperlink w:anchor="_Toc12540" w:history="1">
        <w:r>
          <w:rPr>
            <w:rFonts w:ascii="黑体" w:eastAsia="黑体" w:hint="eastAsia"/>
            <w:kern w:val="0"/>
          </w:rPr>
          <w:t xml:space="preserve">4.2 </w:t>
        </w:r>
        <w:r>
          <w:rPr>
            <w:rFonts w:hint="eastAsia"/>
          </w:rPr>
          <w:t>规范性</w:t>
        </w:r>
        <w:r>
          <w:tab/>
        </w:r>
        <w:r>
          <w:fldChar w:fldCharType="begin"/>
        </w:r>
        <w:r>
          <w:instrText xml:space="preserve"> PAGEREF _Toc12540 \h </w:instrText>
        </w:r>
        <w:r>
          <w:fldChar w:fldCharType="separate"/>
        </w:r>
        <w:r>
          <w:t>5</w:t>
        </w:r>
        <w:r>
          <w:fldChar w:fldCharType="end"/>
        </w:r>
      </w:hyperlink>
    </w:p>
    <w:p w:rsidR="00925522" w:rsidRDefault="00DB1279">
      <w:pPr>
        <w:pStyle w:val="2"/>
        <w:tabs>
          <w:tab w:val="clear" w:pos="9241"/>
          <w:tab w:val="right" w:leader="dot" w:pos="9354"/>
        </w:tabs>
      </w:pPr>
      <w:hyperlink w:anchor="_Toc24081" w:history="1">
        <w:r>
          <w:rPr>
            <w:rFonts w:ascii="黑体" w:eastAsia="黑体" w:hint="eastAsia"/>
            <w:kern w:val="0"/>
          </w:rPr>
          <w:t xml:space="preserve">4.3 </w:t>
        </w:r>
        <w:r>
          <w:rPr>
            <w:rFonts w:hint="eastAsia"/>
          </w:rPr>
          <w:t>实用性</w:t>
        </w:r>
        <w:r>
          <w:tab/>
        </w:r>
        <w:r>
          <w:fldChar w:fldCharType="begin"/>
        </w:r>
        <w:r>
          <w:instrText xml:space="preserve"> PAGEREF _Toc24081 \h </w:instrText>
        </w:r>
        <w:r>
          <w:fldChar w:fldCharType="separate"/>
        </w:r>
        <w:r>
          <w:t>5</w:t>
        </w:r>
        <w:r>
          <w:fldChar w:fldCharType="end"/>
        </w:r>
      </w:hyperlink>
    </w:p>
    <w:p w:rsidR="00925522" w:rsidRDefault="00DB1279">
      <w:pPr>
        <w:pStyle w:val="2"/>
        <w:tabs>
          <w:tab w:val="clear" w:pos="9241"/>
          <w:tab w:val="right" w:leader="dot" w:pos="9354"/>
        </w:tabs>
      </w:pPr>
      <w:hyperlink w:anchor="_Toc30148" w:history="1">
        <w:r>
          <w:rPr>
            <w:rFonts w:ascii="黑体" w:eastAsia="黑体" w:hint="eastAsia"/>
            <w:kern w:val="0"/>
          </w:rPr>
          <w:t xml:space="preserve">4.4 </w:t>
        </w:r>
        <w:r>
          <w:rPr>
            <w:rFonts w:hint="eastAsia"/>
          </w:rPr>
          <w:t>开放性</w:t>
        </w:r>
        <w:r>
          <w:tab/>
        </w:r>
        <w:r>
          <w:fldChar w:fldCharType="begin"/>
        </w:r>
        <w:r>
          <w:instrText xml:space="preserve"> PAGEREF _Toc30148 \h </w:instrText>
        </w:r>
        <w:r>
          <w:fldChar w:fldCharType="separate"/>
        </w:r>
        <w:r>
          <w:t>5</w:t>
        </w:r>
        <w:r>
          <w:fldChar w:fldCharType="end"/>
        </w:r>
      </w:hyperlink>
    </w:p>
    <w:p w:rsidR="00925522" w:rsidRDefault="00DB1279">
      <w:pPr>
        <w:pStyle w:val="1"/>
        <w:tabs>
          <w:tab w:val="clear" w:pos="9241"/>
          <w:tab w:val="right" w:leader="dot" w:pos="9354"/>
        </w:tabs>
        <w:spacing w:before="78" w:after="78"/>
      </w:pPr>
      <w:hyperlink w:anchor="_Toc11272" w:history="1">
        <w:r>
          <w:rPr>
            <w:rFonts w:ascii="黑体" w:eastAsia="黑体" w:hint="eastAsia"/>
          </w:rPr>
          <w:t xml:space="preserve">5 </w:t>
        </w:r>
        <w:r>
          <w:rPr>
            <w:rFonts w:hint="eastAsia"/>
          </w:rPr>
          <w:t>系统功能</w:t>
        </w:r>
        <w:r>
          <w:tab/>
        </w:r>
        <w:r>
          <w:fldChar w:fldCharType="begin"/>
        </w:r>
        <w:r>
          <w:instrText xml:space="preserve"> PAGEREF _Toc11272 \h </w:instrText>
        </w:r>
        <w:r>
          <w:fldChar w:fldCharType="separate"/>
        </w:r>
        <w:r>
          <w:t>5</w:t>
        </w:r>
        <w:r>
          <w:fldChar w:fldCharType="end"/>
        </w:r>
      </w:hyperlink>
    </w:p>
    <w:p w:rsidR="00925522" w:rsidRDefault="00DB1279">
      <w:pPr>
        <w:pStyle w:val="2"/>
        <w:tabs>
          <w:tab w:val="clear" w:pos="9241"/>
          <w:tab w:val="right" w:leader="dot" w:pos="9354"/>
        </w:tabs>
      </w:pPr>
      <w:hyperlink w:anchor="_Toc17043" w:history="1">
        <w:r>
          <w:rPr>
            <w:rFonts w:ascii="黑体" w:eastAsia="黑体" w:hint="eastAsia"/>
            <w:kern w:val="0"/>
          </w:rPr>
          <w:t xml:space="preserve">5.1 </w:t>
        </w:r>
        <w:r>
          <w:rPr>
            <w:rFonts w:hint="eastAsia"/>
          </w:rPr>
          <w:t>系统</w:t>
        </w:r>
        <w:r>
          <w:rPr>
            <w:rFonts w:hint="eastAsia"/>
          </w:rPr>
          <w:t>总体架构</w:t>
        </w:r>
        <w:r>
          <w:tab/>
        </w:r>
        <w:r>
          <w:fldChar w:fldCharType="begin"/>
        </w:r>
        <w:r>
          <w:instrText xml:space="preserve"> PAGEREF _Toc17043 \h </w:instrText>
        </w:r>
        <w:r>
          <w:fldChar w:fldCharType="separate"/>
        </w:r>
        <w:r>
          <w:t>5</w:t>
        </w:r>
        <w:r>
          <w:fldChar w:fldCharType="end"/>
        </w:r>
      </w:hyperlink>
    </w:p>
    <w:p w:rsidR="00925522" w:rsidRDefault="00DB1279">
      <w:pPr>
        <w:pStyle w:val="2"/>
        <w:tabs>
          <w:tab w:val="clear" w:pos="9241"/>
          <w:tab w:val="right" w:leader="dot" w:pos="9354"/>
        </w:tabs>
      </w:pPr>
      <w:hyperlink w:anchor="_Toc32414" w:history="1">
        <w:r>
          <w:rPr>
            <w:rFonts w:ascii="黑体" w:eastAsia="黑体" w:hint="eastAsia"/>
            <w:kern w:val="0"/>
          </w:rPr>
          <w:t xml:space="preserve">5.2 </w:t>
        </w:r>
        <w:r>
          <w:rPr>
            <w:rFonts w:hint="eastAsia"/>
          </w:rPr>
          <w:t>实时判级</w:t>
        </w:r>
        <w:r>
          <w:tab/>
        </w:r>
        <w:r>
          <w:fldChar w:fldCharType="begin"/>
        </w:r>
        <w:r>
          <w:instrText xml:space="preserve"> PAGEREF _Toc32414 \h </w:instrText>
        </w:r>
        <w:r>
          <w:fldChar w:fldCharType="separate"/>
        </w:r>
        <w:r>
          <w:t>6</w:t>
        </w:r>
        <w:r>
          <w:fldChar w:fldCharType="end"/>
        </w:r>
      </w:hyperlink>
    </w:p>
    <w:p w:rsidR="00925522" w:rsidRDefault="00DB1279">
      <w:pPr>
        <w:pStyle w:val="2"/>
        <w:tabs>
          <w:tab w:val="clear" w:pos="9241"/>
          <w:tab w:val="right" w:leader="dot" w:pos="9354"/>
        </w:tabs>
      </w:pPr>
      <w:hyperlink w:anchor="_Toc2158" w:history="1">
        <w:r>
          <w:rPr>
            <w:rFonts w:ascii="黑体" w:eastAsia="黑体" w:hint="eastAsia"/>
            <w:kern w:val="0"/>
          </w:rPr>
          <w:t xml:space="preserve">5.3 </w:t>
        </w:r>
        <w:r>
          <w:rPr>
            <w:rFonts w:hint="eastAsia"/>
          </w:rPr>
          <w:t>历史判级追溯</w:t>
        </w:r>
        <w:r>
          <w:tab/>
        </w:r>
        <w:r>
          <w:fldChar w:fldCharType="begin"/>
        </w:r>
        <w:r>
          <w:instrText xml:space="preserve"> PAGEREF _Toc2158 \h </w:instrText>
        </w:r>
        <w:r>
          <w:fldChar w:fldCharType="separate"/>
        </w:r>
        <w:r>
          <w:t>6</w:t>
        </w:r>
        <w:r>
          <w:fldChar w:fldCharType="end"/>
        </w:r>
      </w:hyperlink>
    </w:p>
    <w:p w:rsidR="00925522" w:rsidRDefault="00DB1279">
      <w:pPr>
        <w:pStyle w:val="2"/>
        <w:tabs>
          <w:tab w:val="clear" w:pos="9241"/>
          <w:tab w:val="right" w:leader="dot" w:pos="9354"/>
        </w:tabs>
      </w:pPr>
      <w:hyperlink w:anchor="_Toc14940" w:history="1">
        <w:r>
          <w:rPr>
            <w:rFonts w:ascii="黑体" w:eastAsia="黑体" w:hint="eastAsia"/>
            <w:kern w:val="0"/>
          </w:rPr>
          <w:t xml:space="preserve">5.4 </w:t>
        </w:r>
        <w:r>
          <w:rPr>
            <w:rFonts w:hint="eastAsia"/>
          </w:rPr>
          <w:t>判级报告自助查</w:t>
        </w:r>
        <w:r>
          <w:rPr>
            <w:rFonts w:hint="eastAsia"/>
          </w:rPr>
          <w:t>询</w:t>
        </w:r>
        <w:r>
          <w:tab/>
        </w:r>
        <w:r>
          <w:fldChar w:fldCharType="begin"/>
        </w:r>
        <w:r>
          <w:instrText xml:space="preserve"> PAGEREF _Toc14940 \h </w:instrText>
        </w:r>
        <w:r>
          <w:fldChar w:fldCharType="separate"/>
        </w:r>
        <w:r>
          <w:t>6</w:t>
        </w:r>
        <w:r>
          <w:fldChar w:fldCharType="end"/>
        </w:r>
      </w:hyperlink>
    </w:p>
    <w:p w:rsidR="00925522" w:rsidRDefault="00DB1279">
      <w:pPr>
        <w:pStyle w:val="2"/>
        <w:tabs>
          <w:tab w:val="clear" w:pos="9241"/>
          <w:tab w:val="right" w:leader="dot" w:pos="9354"/>
        </w:tabs>
      </w:pPr>
      <w:hyperlink w:anchor="_Toc23271" w:history="1">
        <w:r>
          <w:rPr>
            <w:rFonts w:ascii="黑体" w:eastAsia="黑体" w:hint="eastAsia"/>
            <w:kern w:val="0"/>
          </w:rPr>
          <w:t xml:space="preserve">5.5 </w:t>
        </w:r>
        <w:r>
          <w:rPr>
            <w:rFonts w:hint="eastAsia"/>
          </w:rPr>
          <w:t>数据智能分析决策</w:t>
        </w:r>
        <w:r>
          <w:tab/>
        </w:r>
        <w:r>
          <w:fldChar w:fldCharType="begin"/>
        </w:r>
        <w:r>
          <w:instrText xml:space="preserve"> PAGEREF _Toc23271 \h </w:instrText>
        </w:r>
        <w:r>
          <w:fldChar w:fldCharType="separate"/>
        </w:r>
        <w:r>
          <w:t>6</w:t>
        </w:r>
        <w:r>
          <w:fldChar w:fldCharType="end"/>
        </w:r>
      </w:hyperlink>
    </w:p>
    <w:p w:rsidR="00925522" w:rsidRDefault="00DB1279">
      <w:pPr>
        <w:pStyle w:val="2"/>
        <w:tabs>
          <w:tab w:val="clear" w:pos="9241"/>
          <w:tab w:val="right" w:leader="dot" w:pos="9354"/>
        </w:tabs>
      </w:pPr>
      <w:hyperlink w:anchor="_Toc10486" w:history="1">
        <w:r>
          <w:rPr>
            <w:rFonts w:ascii="黑体" w:eastAsia="黑体" w:hint="eastAsia"/>
            <w:kern w:val="0"/>
          </w:rPr>
          <w:t xml:space="preserve">5.6 </w:t>
        </w:r>
        <w:r>
          <w:rPr>
            <w:rFonts w:hint="eastAsia"/>
          </w:rPr>
          <w:t>供应商智能评级</w:t>
        </w:r>
        <w:r>
          <w:tab/>
        </w:r>
        <w:r>
          <w:fldChar w:fldCharType="begin"/>
        </w:r>
        <w:r>
          <w:instrText xml:space="preserve"> PAGEREF _Toc10486 \h </w:instrText>
        </w:r>
        <w:r>
          <w:fldChar w:fldCharType="separate"/>
        </w:r>
        <w:r>
          <w:t>6</w:t>
        </w:r>
        <w:r>
          <w:fldChar w:fldCharType="end"/>
        </w:r>
      </w:hyperlink>
    </w:p>
    <w:p w:rsidR="00925522" w:rsidRDefault="00DB1279">
      <w:pPr>
        <w:pStyle w:val="2"/>
        <w:tabs>
          <w:tab w:val="clear" w:pos="9241"/>
          <w:tab w:val="right" w:leader="dot" w:pos="9354"/>
        </w:tabs>
      </w:pPr>
      <w:hyperlink w:anchor="_Toc30629" w:history="1">
        <w:r>
          <w:rPr>
            <w:rFonts w:ascii="黑体" w:eastAsia="黑体" w:hint="eastAsia"/>
            <w:kern w:val="0"/>
          </w:rPr>
          <w:t xml:space="preserve">5.7 </w:t>
        </w:r>
        <w:r>
          <w:rPr>
            <w:rFonts w:hint="eastAsia"/>
          </w:rPr>
          <w:t>系统核心算法</w:t>
        </w:r>
        <w:r>
          <w:tab/>
        </w:r>
        <w:r>
          <w:fldChar w:fldCharType="begin"/>
        </w:r>
        <w:r>
          <w:instrText xml:space="preserve"> PAGEREF _Toc30629 \h </w:instrText>
        </w:r>
        <w:r>
          <w:fldChar w:fldCharType="separate"/>
        </w:r>
        <w:r>
          <w:t>7</w:t>
        </w:r>
        <w:r>
          <w:fldChar w:fldCharType="end"/>
        </w:r>
      </w:hyperlink>
    </w:p>
    <w:p w:rsidR="00925522" w:rsidRDefault="00DB1279">
      <w:pPr>
        <w:pStyle w:val="2"/>
        <w:tabs>
          <w:tab w:val="clear" w:pos="9241"/>
          <w:tab w:val="right" w:leader="dot" w:pos="9354"/>
        </w:tabs>
      </w:pPr>
      <w:hyperlink w:anchor="_Toc18739" w:history="1">
        <w:r>
          <w:rPr>
            <w:rFonts w:ascii="黑体" w:eastAsia="黑体" w:hint="eastAsia"/>
            <w:kern w:val="0"/>
          </w:rPr>
          <w:t xml:space="preserve">5.8 </w:t>
        </w:r>
        <w:r>
          <w:rPr>
            <w:rFonts w:ascii="Times New Roman" w:hint="eastAsia"/>
          </w:rPr>
          <w:t>智能交互终端</w:t>
        </w:r>
        <w:r>
          <w:tab/>
        </w:r>
        <w:r>
          <w:fldChar w:fldCharType="begin"/>
        </w:r>
        <w:r>
          <w:instrText xml:space="preserve"> PAGEREF _Toc18739 \h </w:instrText>
        </w:r>
        <w:r>
          <w:fldChar w:fldCharType="separate"/>
        </w:r>
        <w:r>
          <w:t>7</w:t>
        </w:r>
        <w:r>
          <w:fldChar w:fldCharType="end"/>
        </w:r>
      </w:hyperlink>
    </w:p>
    <w:p w:rsidR="00925522" w:rsidRDefault="00DB1279">
      <w:pPr>
        <w:pStyle w:val="1"/>
        <w:tabs>
          <w:tab w:val="clear" w:pos="9241"/>
          <w:tab w:val="right" w:leader="dot" w:pos="9354"/>
        </w:tabs>
        <w:spacing w:before="78" w:after="78"/>
      </w:pPr>
      <w:hyperlink w:anchor="_Toc9000" w:history="1">
        <w:r>
          <w:rPr>
            <w:rFonts w:ascii="黑体" w:eastAsia="黑体" w:hint="eastAsia"/>
          </w:rPr>
          <w:t xml:space="preserve">6 </w:t>
        </w:r>
        <w:r>
          <w:rPr>
            <w:rFonts w:hint="eastAsia"/>
          </w:rPr>
          <w:t>技术要求</w:t>
        </w:r>
        <w:r>
          <w:tab/>
        </w:r>
        <w:r>
          <w:fldChar w:fldCharType="begin"/>
        </w:r>
        <w:r>
          <w:instrText xml:space="preserve"> PAGEREF _Toc9000 \h </w:instrText>
        </w:r>
        <w:r>
          <w:fldChar w:fldCharType="separate"/>
        </w:r>
        <w:r>
          <w:t>7</w:t>
        </w:r>
        <w:r>
          <w:fldChar w:fldCharType="end"/>
        </w:r>
      </w:hyperlink>
    </w:p>
    <w:p w:rsidR="00925522" w:rsidRDefault="00DB1279">
      <w:pPr>
        <w:pStyle w:val="2"/>
        <w:tabs>
          <w:tab w:val="clear" w:pos="9241"/>
          <w:tab w:val="right" w:leader="dot" w:pos="9354"/>
        </w:tabs>
      </w:pPr>
      <w:hyperlink w:anchor="_Toc21277" w:history="1">
        <w:r>
          <w:rPr>
            <w:rFonts w:ascii="黑体" w:eastAsia="黑体" w:hint="eastAsia"/>
            <w:kern w:val="0"/>
          </w:rPr>
          <w:t xml:space="preserve">6.1 </w:t>
        </w:r>
        <w:r>
          <w:rPr>
            <w:rFonts w:hint="eastAsia"/>
          </w:rPr>
          <w:t>系统性能要求</w:t>
        </w:r>
        <w:r>
          <w:tab/>
        </w:r>
        <w:r>
          <w:fldChar w:fldCharType="begin"/>
        </w:r>
        <w:r>
          <w:instrText xml:space="preserve"> PAGEREF _Toc21277 \h </w:instrText>
        </w:r>
        <w:r>
          <w:fldChar w:fldCharType="separate"/>
        </w:r>
        <w:r>
          <w:t>7</w:t>
        </w:r>
        <w:r>
          <w:fldChar w:fldCharType="end"/>
        </w:r>
      </w:hyperlink>
    </w:p>
    <w:p w:rsidR="00925522" w:rsidRDefault="00DB1279">
      <w:pPr>
        <w:pStyle w:val="2"/>
        <w:tabs>
          <w:tab w:val="clear" w:pos="9241"/>
          <w:tab w:val="right" w:leader="dot" w:pos="9354"/>
        </w:tabs>
      </w:pPr>
      <w:hyperlink w:anchor="_Toc19634" w:history="1">
        <w:r>
          <w:rPr>
            <w:rFonts w:ascii="黑体" w:eastAsia="黑体" w:hint="eastAsia"/>
            <w:kern w:val="0"/>
          </w:rPr>
          <w:t xml:space="preserve">6.2 </w:t>
        </w:r>
        <w:r>
          <w:rPr>
            <w:rFonts w:hint="eastAsia"/>
          </w:rPr>
          <w:t>系统判级准确率要求</w:t>
        </w:r>
        <w:r>
          <w:tab/>
        </w:r>
        <w:r>
          <w:fldChar w:fldCharType="begin"/>
        </w:r>
        <w:r>
          <w:instrText xml:space="preserve"> PAGEREF _Toc19634 \h </w:instrText>
        </w:r>
        <w:r>
          <w:fldChar w:fldCharType="separate"/>
        </w:r>
        <w:r>
          <w:t>7</w:t>
        </w:r>
        <w:r>
          <w:fldChar w:fldCharType="end"/>
        </w:r>
      </w:hyperlink>
    </w:p>
    <w:p w:rsidR="00925522" w:rsidRDefault="00DB1279">
      <w:pPr>
        <w:pStyle w:val="1"/>
        <w:tabs>
          <w:tab w:val="clear" w:pos="9241"/>
          <w:tab w:val="right" w:leader="dot" w:pos="9354"/>
        </w:tabs>
        <w:spacing w:before="78" w:after="78"/>
      </w:pPr>
      <w:hyperlink w:anchor="_Toc15046" w:history="1">
        <w:r>
          <w:rPr>
            <w:rFonts w:ascii="黑体" w:eastAsia="黑体" w:hint="eastAsia"/>
          </w:rPr>
          <w:t xml:space="preserve">7 </w:t>
        </w:r>
        <w:r>
          <w:rPr>
            <w:rFonts w:hint="eastAsia"/>
          </w:rPr>
          <w:t>系统</w:t>
        </w:r>
        <w:r>
          <w:rPr>
            <w:rFonts w:hint="eastAsia"/>
          </w:rPr>
          <w:t>评价</w:t>
        </w:r>
        <w:r>
          <w:tab/>
        </w:r>
        <w:r>
          <w:fldChar w:fldCharType="begin"/>
        </w:r>
        <w:r>
          <w:instrText xml:space="preserve"> PAGEREF _Toc15046 \h </w:instrText>
        </w:r>
        <w:r>
          <w:fldChar w:fldCharType="separate"/>
        </w:r>
        <w:r>
          <w:t>8</w:t>
        </w:r>
        <w:r>
          <w:fldChar w:fldCharType="end"/>
        </w:r>
      </w:hyperlink>
    </w:p>
    <w:p w:rsidR="00925522" w:rsidRDefault="00DB1279">
      <w:pPr>
        <w:pStyle w:val="2"/>
        <w:tabs>
          <w:tab w:val="clear" w:pos="9241"/>
          <w:tab w:val="right" w:leader="dot" w:pos="9354"/>
        </w:tabs>
      </w:pPr>
      <w:hyperlink w:anchor="_Toc14976" w:history="1">
        <w:r>
          <w:rPr>
            <w:rFonts w:ascii="黑体" w:eastAsia="黑体" w:hint="eastAsia"/>
            <w:kern w:val="0"/>
          </w:rPr>
          <w:t xml:space="preserve">7.1 </w:t>
        </w:r>
        <w:r>
          <w:rPr>
            <w:rFonts w:hint="eastAsia"/>
          </w:rPr>
          <w:t>系统</w:t>
        </w:r>
        <w:r>
          <w:rPr>
            <w:rFonts w:hint="eastAsia"/>
          </w:rPr>
          <w:t>可靠性</w:t>
        </w:r>
        <w:r>
          <w:tab/>
        </w:r>
        <w:r>
          <w:fldChar w:fldCharType="begin"/>
        </w:r>
        <w:r>
          <w:instrText xml:space="preserve"> PAGEREF _Toc14976 \h </w:instrText>
        </w:r>
        <w:r>
          <w:fldChar w:fldCharType="separate"/>
        </w:r>
        <w:r>
          <w:t>8</w:t>
        </w:r>
        <w:r>
          <w:fldChar w:fldCharType="end"/>
        </w:r>
      </w:hyperlink>
    </w:p>
    <w:p w:rsidR="00925522" w:rsidRDefault="00DB1279">
      <w:pPr>
        <w:pStyle w:val="2"/>
        <w:tabs>
          <w:tab w:val="clear" w:pos="9241"/>
          <w:tab w:val="right" w:leader="dot" w:pos="9354"/>
        </w:tabs>
      </w:pPr>
      <w:hyperlink w:anchor="_Toc3619" w:history="1">
        <w:r>
          <w:rPr>
            <w:rFonts w:ascii="黑体" w:eastAsia="黑体" w:hint="eastAsia"/>
            <w:kern w:val="0"/>
          </w:rPr>
          <w:t xml:space="preserve">7.2 </w:t>
        </w:r>
        <w:r>
          <w:rPr>
            <w:rFonts w:hint="eastAsia"/>
          </w:rPr>
          <w:t>系统</w:t>
        </w:r>
        <w:r>
          <w:rPr>
            <w:rFonts w:hint="eastAsia"/>
          </w:rPr>
          <w:t>易用性</w:t>
        </w:r>
        <w:r>
          <w:tab/>
        </w:r>
        <w:r>
          <w:fldChar w:fldCharType="begin"/>
        </w:r>
        <w:r>
          <w:instrText xml:space="preserve"> PAGEREF _Toc3619 \h </w:instrText>
        </w:r>
        <w:r>
          <w:fldChar w:fldCharType="separate"/>
        </w:r>
        <w:r>
          <w:t>8</w:t>
        </w:r>
        <w:r>
          <w:fldChar w:fldCharType="end"/>
        </w:r>
      </w:hyperlink>
    </w:p>
    <w:p w:rsidR="00925522" w:rsidRDefault="00DB1279">
      <w:pPr>
        <w:pStyle w:val="2"/>
        <w:tabs>
          <w:tab w:val="clear" w:pos="9241"/>
          <w:tab w:val="right" w:leader="dot" w:pos="9354"/>
        </w:tabs>
      </w:pPr>
      <w:hyperlink w:anchor="_Toc18611" w:history="1">
        <w:r>
          <w:rPr>
            <w:rFonts w:ascii="黑体" w:eastAsia="黑体" w:hint="eastAsia"/>
            <w:kern w:val="0"/>
          </w:rPr>
          <w:t xml:space="preserve">7.3 </w:t>
        </w:r>
        <w:r>
          <w:rPr>
            <w:rFonts w:hint="eastAsia"/>
          </w:rPr>
          <w:t>系统</w:t>
        </w:r>
        <w:r>
          <w:rPr>
            <w:rFonts w:hint="eastAsia"/>
          </w:rPr>
          <w:t>开放性</w:t>
        </w:r>
        <w:r>
          <w:tab/>
        </w:r>
        <w:r>
          <w:fldChar w:fldCharType="begin"/>
        </w:r>
        <w:r>
          <w:instrText xml:space="preserve"> PAGEREF _Toc18611 \h </w:instrText>
        </w:r>
        <w:r>
          <w:fldChar w:fldCharType="separate"/>
        </w:r>
        <w:r>
          <w:t>8</w:t>
        </w:r>
        <w:r>
          <w:fldChar w:fldCharType="end"/>
        </w:r>
      </w:hyperlink>
    </w:p>
    <w:p w:rsidR="00925522" w:rsidRDefault="00DB1279">
      <w:pPr>
        <w:pStyle w:val="1"/>
        <w:tabs>
          <w:tab w:val="clear" w:pos="9241"/>
          <w:tab w:val="right" w:leader="dot" w:pos="9354"/>
        </w:tabs>
        <w:spacing w:before="78" w:after="78"/>
      </w:pPr>
      <w:hyperlink w:anchor="_Toc11979" w:history="1">
        <w:r>
          <w:rPr>
            <w:rFonts w:ascii="黑体" w:eastAsia="黑体" w:hint="eastAsia"/>
          </w:rPr>
          <w:t xml:space="preserve">8 </w:t>
        </w:r>
        <w:r>
          <w:rPr>
            <w:rFonts w:hint="eastAsia"/>
          </w:rPr>
          <w:t>运行与维护</w:t>
        </w:r>
        <w:r>
          <w:tab/>
        </w:r>
        <w:r>
          <w:fldChar w:fldCharType="begin"/>
        </w:r>
        <w:r>
          <w:instrText xml:space="preserve"> PAGEREF _Toc11979 \h </w:instrText>
        </w:r>
        <w:r>
          <w:fldChar w:fldCharType="separate"/>
        </w:r>
        <w:r>
          <w:t>8</w:t>
        </w:r>
        <w:r>
          <w:fldChar w:fldCharType="end"/>
        </w:r>
      </w:hyperlink>
    </w:p>
    <w:p w:rsidR="00925522" w:rsidRDefault="00DB1279">
      <w:pPr>
        <w:pStyle w:val="2"/>
        <w:tabs>
          <w:tab w:val="clear" w:pos="9241"/>
          <w:tab w:val="right" w:leader="dot" w:pos="9354"/>
        </w:tabs>
      </w:pPr>
      <w:hyperlink w:anchor="_Toc22682" w:history="1">
        <w:r>
          <w:rPr>
            <w:rFonts w:ascii="黑体" w:eastAsia="黑体" w:hint="eastAsia"/>
            <w:kern w:val="0"/>
          </w:rPr>
          <w:t xml:space="preserve">8.1 </w:t>
        </w:r>
        <w:r>
          <w:rPr>
            <w:rFonts w:hint="eastAsia"/>
          </w:rPr>
          <w:t>试运行</w:t>
        </w:r>
        <w:r>
          <w:tab/>
        </w:r>
        <w:r>
          <w:fldChar w:fldCharType="begin"/>
        </w:r>
        <w:r>
          <w:instrText xml:space="preserve"> PAGEREF _Toc22682 \h </w:instrText>
        </w:r>
        <w:r>
          <w:fldChar w:fldCharType="separate"/>
        </w:r>
        <w:r>
          <w:t>8</w:t>
        </w:r>
        <w:r>
          <w:fldChar w:fldCharType="end"/>
        </w:r>
      </w:hyperlink>
    </w:p>
    <w:p w:rsidR="00925522" w:rsidRDefault="00DB1279">
      <w:pPr>
        <w:pStyle w:val="2"/>
        <w:tabs>
          <w:tab w:val="clear" w:pos="9241"/>
          <w:tab w:val="right" w:leader="dot" w:pos="9354"/>
        </w:tabs>
      </w:pPr>
      <w:hyperlink w:anchor="_Toc11931" w:history="1">
        <w:r>
          <w:rPr>
            <w:rFonts w:ascii="黑体" w:eastAsia="黑体" w:hint="eastAsia"/>
            <w:kern w:val="0"/>
          </w:rPr>
          <w:t xml:space="preserve">8.2 </w:t>
        </w:r>
        <w:r>
          <w:rPr>
            <w:rFonts w:hint="eastAsia"/>
          </w:rPr>
          <w:t>运维服务</w:t>
        </w:r>
        <w:r>
          <w:tab/>
        </w:r>
        <w:r>
          <w:fldChar w:fldCharType="begin"/>
        </w:r>
        <w:r>
          <w:instrText xml:space="preserve"> PAGEREF _Toc11931 \h </w:instrText>
        </w:r>
        <w:r>
          <w:fldChar w:fldCharType="separate"/>
        </w:r>
        <w:r>
          <w:t>8</w:t>
        </w:r>
        <w:r>
          <w:fldChar w:fldCharType="end"/>
        </w:r>
      </w:hyperlink>
    </w:p>
    <w:p w:rsidR="00925522" w:rsidRDefault="00DB1279">
      <w:pPr>
        <w:pStyle w:val="1"/>
        <w:tabs>
          <w:tab w:val="clear" w:pos="9241"/>
          <w:tab w:val="right" w:leader="dot" w:pos="9354"/>
        </w:tabs>
        <w:spacing w:before="78" w:after="78"/>
      </w:pPr>
      <w:hyperlink w:anchor="_Toc15166" w:history="1">
        <w:r>
          <w:rPr>
            <w:rFonts w:hint="eastAsia"/>
          </w:rPr>
          <w:t>参</w:t>
        </w:r>
        <w:r>
          <w:rPr>
            <w:rFonts w:hint="eastAsia"/>
          </w:rPr>
          <w:t xml:space="preserve"> </w:t>
        </w:r>
        <w:r>
          <w:rPr>
            <w:rFonts w:hint="eastAsia"/>
          </w:rPr>
          <w:t>考</w:t>
        </w:r>
        <w:r>
          <w:rPr>
            <w:rFonts w:hint="eastAsia"/>
          </w:rPr>
          <w:t xml:space="preserve"> </w:t>
        </w:r>
        <w:r>
          <w:rPr>
            <w:rFonts w:hint="eastAsia"/>
          </w:rPr>
          <w:t>文</w:t>
        </w:r>
        <w:r>
          <w:rPr>
            <w:rFonts w:hint="eastAsia"/>
          </w:rPr>
          <w:t xml:space="preserve"> </w:t>
        </w:r>
        <w:r>
          <w:rPr>
            <w:rFonts w:hint="eastAsia"/>
          </w:rPr>
          <w:t>献</w:t>
        </w:r>
        <w:r>
          <w:tab/>
        </w:r>
        <w:r>
          <w:fldChar w:fldCharType="begin"/>
        </w:r>
        <w:r>
          <w:instrText xml:space="preserve"> PAGEREF _Toc15166 \h </w:instrText>
        </w:r>
        <w:r>
          <w:fldChar w:fldCharType="separate"/>
        </w:r>
        <w:r>
          <w:t>10</w:t>
        </w:r>
        <w:r>
          <w:fldChar w:fldCharType="end"/>
        </w:r>
      </w:hyperlink>
    </w:p>
    <w:p w:rsidR="00925522" w:rsidRDefault="00DB1279">
      <w:pPr>
        <w:pStyle w:val="1"/>
        <w:spacing w:before="78" w:after="78"/>
        <w:rPr>
          <w:rFonts w:ascii="黑体" w:eastAsia="黑体" w:hAnsi="黑体"/>
        </w:rPr>
      </w:pPr>
      <w:r>
        <w:rPr>
          <w:color w:val="000000" w:themeColor="text1"/>
        </w:rPr>
        <w:fldChar w:fldCharType="end"/>
      </w:r>
    </w:p>
    <w:p w:rsidR="00925522" w:rsidRDefault="00DB1279">
      <w:pPr>
        <w:pStyle w:val="ab"/>
        <w:tabs>
          <w:tab w:val="center" w:pos="4677"/>
          <w:tab w:val="left" w:pos="8005"/>
        </w:tabs>
        <w:rPr>
          <w:color w:val="000000" w:themeColor="text1"/>
        </w:rPr>
      </w:pPr>
      <w:bookmarkStart w:id="8" w:name="_Toc27102"/>
      <w:bookmarkStart w:id="9" w:name="_Toc475694823"/>
      <w:r>
        <w:rPr>
          <w:rFonts w:hint="eastAsia"/>
          <w:color w:val="000000" w:themeColor="text1"/>
        </w:rPr>
        <w:lastRenderedPageBreak/>
        <w:t>前</w:t>
      </w:r>
      <w:bookmarkStart w:id="10" w:name="BKQY"/>
      <w:r>
        <w:rPr>
          <w:rFonts w:hAnsi="黑体"/>
          <w:color w:val="000000" w:themeColor="text1"/>
        </w:rPr>
        <w:t>  </w:t>
      </w:r>
      <w:r>
        <w:rPr>
          <w:rFonts w:hint="eastAsia"/>
          <w:color w:val="000000" w:themeColor="text1"/>
        </w:rPr>
        <w:t>言</w:t>
      </w:r>
      <w:bookmarkEnd w:id="8"/>
      <w:bookmarkEnd w:id="9"/>
      <w:bookmarkEnd w:id="10"/>
    </w:p>
    <w:p w:rsidR="00925522" w:rsidRDefault="00DB1279">
      <w:pPr>
        <w:ind w:firstLineChars="200" w:firstLine="420"/>
        <w:rPr>
          <w:szCs w:val="21"/>
        </w:rPr>
      </w:pPr>
      <w:bookmarkStart w:id="11" w:name="_Toc475694824"/>
      <w:r>
        <w:rPr>
          <w:rFonts w:hint="eastAsia"/>
          <w:szCs w:val="21"/>
        </w:rPr>
        <w:t>本</w:t>
      </w:r>
      <w:r>
        <w:rPr>
          <w:rFonts w:hint="eastAsia"/>
          <w:szCs w:val="21"/>
        </w:rPr>
        <w:t>标准</w:t>
      </w:r>
      <w:r>
        <w:rPr>
          <w:rFonts w:hint="eastAsia"/>
          <w:szCs w:val="21"/>
        </w:rPr>
        <w:t>按照</w:t>
      </w:r>
      <w:r>
        <w:rPr>
          <w:rFonts w:hint="eastAsia"/>
          <w:szCs w:val="21"/>
        </w:rPr>
        <w:t>GB/T 1.1</w:t>
      </w:r>
      <w:r>
        <w:rPr>
          <w:rFonts w:hint="eastAsia"/>
          <w:szCs w:val="21"/>
        </w:rPr>
        <w:t>—</w:t>
      </w:r>
      <w:r>
        <w:rPr>
          <w:rFonts w:hint="eastAsia"/>
          <w:szCs w:val="21"/>
        </w:rPr>
        <w:t>2020</w:t>
      </w:r>
      <w:r>
        <w:rPr>
          <w:rFonts w:hint="eastAsia"/>
          <w:szCs w:val="21"/>
        </w:rPr>
        <w:t>《标准化工作导则</w:t>
      </w:r>
      <w:r>
        <w:rPr>
          <w:rFonts w:hint="eastAsia"/>
          <w:szCs w:val="21"/>
        </w:rPr>
        <w:t xml:space="preserve">  </w:t>
      </w:r>
      <w:r>
        <w:rPr>
          <w:rFonts w:hint="eastAsia"/>
          <w:szCs w:val="21"/>
        </w:rPr>
        <w:t>第</w:t>
      </w:r>
      <w:r>
        <w:rPr>
          <w:rFonts w:hint="eastAsia"/>
          <w:szCs w:val="21"/>
        </w:rPr>
        <w:t>1</w:t>
      </w:r>
      <w:r>
        <w:rPr>
          <w:rFonts w:hint="eastAsia"/>
          <w:szCs w:val="21"/>
        </w:rPr>
        <w:t>部分：标准化文件的结构和起草规则》的规定起草。</w:t>
      </w:r>
    </w:p>
    <w:p w:rsidR="00925522" w:rsidRDefault="00DB1279">
      <w:pPr>
        <w:ind w:firstLineChars="200" w:firstLine="420"/>
        <w:rPr>
          <w:szCs w:val="21"/>
        </w:rPr>
      </w:pPr>
      <w:r>
        <w:rPr>
          <w:szCs w:val="21"/>
        </w:rPr>
        <w:t>本</w:t>
      </w:r>
      <w:r>
        <w:rPr>
          <w:rFonts w:hint="eastAsia"/>
          <w:szCs w:val="21"/>
        </w:rPr>
        <w:t>标准</w:t>
      </w:r>
      <w:r>
        <w:rPr>
          <w:szCs w:val="21"/>
        </w:rPr>
        <w:t>的某些内容可能涉及专利，本文件的发布机构不承担识别这些专利的责任。</w:t>
      </w:r>
    </w:p>
    <w:p w:rsidR="00925522" w:rsidRDefault="00DB1279">
      <w:pPr>
        <w:ind w:firstLineChars="200" w:firstLine="420"/>
        <w:rPr>
          <w:szCs w:val="21"/>
        </w:rPr>
      </w:pPr>
      <w:r>
        <w:rPr>
          <w:rFonts w:hint="eastAsia"/>
          <w:szCs w:val="21"/>
        </w:rPr>
        <w:t>本标准由中国金属学会标准</w:t>
      </w:r>
      <w:r>
        <w:rPr>
          <w:rFonts w:hint="eastAsia"/>
          <w:szCs w:val="21"/>
        </w:rPr>
        <w:t>化工作</w:t>
      </w:r>
      <w:r>
        <w:rPr>
          <w:rFonts w:hint="eastAsia"/>
          <w:szCs w:val="21"/>
        </w:rPr>
        <w:t>委员会提出并归口</w:t>
      </w:r>
    </w:p>
    <w:p w:rsidR="00925522" w:rsidRDefault="00DB1279">
      <w:pPr>
        <w:ind w:firstLineChars="200" w:firstLine="420"/>
        <w:rPr>
          <w:szCs w:val="21"/>
        </w:rPr>
      </w:pPr>
      <w:r>
        <w:rPr>
          <w:szCs w:val="21"/>
        </w:rPr>
        <w:t>本</w:t>
      </w:r>
      <w:r>
        <w:rPr>
          <w:rFonts w:hint="eastAsia"/>
          <w:szCs w:val="21"/>
        </w:rPr>
        <w:t>标准</w:t>
      </w:r>
      <w:r>
        <w:rPr>
          <w:szCs w:val="21"/>
        </w:rPr>
        <w:t>起草单位：河钢数字技术股份有限公司</w:t>
      </w:r>
      <w:r>
        <w:rPr>
          <w:rFonts w:hint="eastAsia"/>
          <w:szCs w:val="21"/>
        </w:rPr>
        <w:t>、河钢雄安数字科技有限公司、中冶赛迪上海工程技术有限公司、湖南镭目科技有限公司、唐山惠唐物联科技</w:t>
      </w:r>
      <w:r>
        <w:rPr>
          <w:rFonts w:hint="eastAsia"/>
          <w:szCs w:val="21"/>
        </w:rPr>
        <w:t>有限公司、邯郸钢铁集团有限责任公司、舞阳钢铁有限责任公司、河钢集团衡水板业有限公司、唐山正丰钢铁有限公司、河北津西钢铁集团股份有限公司、唐山东海钢铁集团有限公司</w:t>
      </w:r>
    </w:p>
    <w:p w:rsidR="00925522" w:rsidRDefault="00DB1279">
      <w:pPr>
        <w:ind w:firstLineChars="200" w:firstLine="420"/>
        <w:rPr>
          <w:szCs w:val="21"/>
        </w:rPr>
      </w:pPr>
      <w:r>
        <w:rPr>
          <w:szCs w:val="21"/>
        </w:rPr>
        <w:t>本</w:t>
      </w:r>
      <w:r>
        <w:rPr>
          <w:rFonts w:hint="eastAsia"/>
          <w:szCs w:val="21"/>
        </w:rPr>
        <w:t>标准</w:t>
      </w:r>
      <w:r>
        <w:rPr>
          <w:szCs w:val="21"/>
        </w:rPr>
        <w:t>的起草人：</w:t>
      </w:r>
      <w:r>
        <w:rPr>
          <w:rFonts w:hint="eastAsia"/>
          <w:szCs w:val="21"/>
        </w:rPr>
        <w:t>李毅仁、申培、郝亮、李玉涛、</w:t>
      </w:r>
      <w:r>
        <w:rPr>
          <w:rFonts w:hint="eastAsia"/>
          <w:szCs w:val="21"/>
        </w:rPr>
        <w:t>孙利民</w:t>
      </w:r>
      <w:r>
        <w:rPr>
          <w:rFonts w:hint="eastAsia"/>
          <w:szCs w:val="21"/>
        </w:rPr>
        <w:t>、</w:t>
      </w:r>
      <w:r>
        <w:rPr>
          <w:rFonts w:hint="eastAsia"/>
          <w:szCs w:val="21"/>
        </w:rPr>
        <w:t>明勇杰、</w:t>
      </w:r>
      <w:r>
        <w:rPr>
          <w:rFonts w:hint="eastAsia"/>
          <w:szCs w:val="21"/>
        </w:rPr>
        <w:t>王伟、</w:t>
      </w:r>
      <w:r>
        <w:rPr>
          <w:rFonts w:hint="eastAsia"/>
          <w:szCs w:val="21"/>
        </w:rPr>
        <w:t>彭晶、</w:t>
      </w:r>
      <w:r>
        <w:rPr>
          <w:rFonts w:hint="eastAsia"/>
          <w:szCs w:val="21"/>
        </w:rPr>
        <w:t>李宏鹏、冯兴、陈云朋、韩文波、李骁、胡元祥、田陆、靳三峰、董进强、李翊凡、贾树理、史洪举、杨雪松、孙晓旭、周嘉洛、田祖光、范佳、苗志伟、唐学锋、张有顺</w:t>
      </w:r>
    </w:p>
    <w:p w:rsidR="00925522" w:rsidRDefault="00DB1279">
      <w:pPr>
        <w:ind w:firstLineChars="200" w:firstLine="420"/>
        <w:rPr>
          <w:szCs w:val="21"/>
        </w:rPr>
      </w:pPr>
      <w:r>
        <w:rPr>
          <w:rFonts w:hint="eastAsia"/>
          <w:szCs w:val="21"/>
        </w:rPr>
        <w:t>本标准为首次发布。</w:t>
      </w:r>
    </w:p>
    <w:p w:rsidR="00925522" w:rsidRDefault="00DB1279">
      <w:pPr>
        <w:pStyle w:val="ab"/>
        <w:spacing w:before="360" w:after="360"/>
        <w:rPr>
          <w:color w:val="000000" w:themeColor="text1"/>
        </w:rPr>
      </w:pPr>
      <w:bookmarkStart w:id="12" w:name="_Toc23772"/>
      <w:r>
        <w:rPr>
          <w:rFonts w:hint="eastAsia"/>
          <w:color w:val="000000" w:themeColor="text1"/>
        </w:rPr>
        <w:lastRenderedPageBreak/>
        <w:t>引</w:t>
      </w:r>
      <w:r>
        <w:rPr>
          <w:rFonts w:hAnsi="黑体"/>
          <w:color w:val="000000" w:themeColor="text1"/>
        </w:rPr>
        <w:t>  </w:t>
      </w:r>
      <w:r>
        <w:rPr>
          <w:rFonts w:hint="eastAsia"/>
          <w:color w:val="000000" w:themeColor="text1"/>
        </w:rPr>
        <w:t>言</w:t>
      </w:r>
      <w:bookmarkEnd w:id="11"/>
      <w:bookmarkEnd w:id="12"/>
    </w:p>
    <w:p w:rsidR="00925522" w:rsidRDefault="00DB1279">
      <w:pPr>
        <w:ind w:firstLineChars="200" w:firstLine="420"/>
        <w:rPr>
          <w:rFonts w:cs="Times New Roman Regular"/>
          <w:color w:val="000000"/>
          <w:szCs w:val="21"/>
        </w:rPr>
      </w:pPr>
      <w:r>
        <w:rPr>
          <w:rFonts w:cs="Times New Roman Regular" w:hint="eastAsia"/>
          <w:color w:val="000000"/>
          <w:szCs w:val="21"/>
        </w:rPr>
        <w:t>随着国家双碳战略的进一步深化，国家环保要求的进一步趋向严格管控，同时，钢铁冶炼原材料铁矿石价格的不断攀升，长流程炼钢在工艺、成本、管理方面面对的挑战越来越大。废钢作为唯一可以代替铁矿石炼钢的绿色环保、可多次循环利用的再生铁素资源，将在后续钢铁冶炼中占据更重要的作用和地位，更加广泛的应用于钢铁冶炼。</w:t>
      </w:r>
    </w:p>
    <w:p w:rsidR="00925522" w:rsidRDefault="00DB1279">
      <w:pPr>
        <w:ind w:firstLineChars="200" w:firstLine="420"/>
        <w:rPr>
          <w:rFonts w:cs="Times New Roman Regular"/>
          <w:color w:val="000000"/>
          <w:szCs w:val="21"/>
        </w:rPr>
      </w:pPr>
      <w:r>
        <w:rPr>
          <w:rFonts w:cs="Times New Roman Regular" w:hint="eastAsia"/>
          <w:color w:val="000000"/>
          <w:szCs w:val="21"/>
        </w:rPr>
        <w:t>由于废钢使用量大，多料型掺杂混装，且时常发生废钢掺假等现象，为保证产品质量、提升钢铁产量，避免爆炸、钢水喷溅等事故的发生，需要对购买的废钢进行验质。传统废钢验质受人为主观因素影响较大，缺乏统一的废钢分类定级标准，</w:t>
      </w:r>
      <w:r>
        <w:rPr>
          <w:rFonts w:cs="Times New Roman Regular" w:hint="eastAsia"/>
          <w:color w:val="000000"/>
          <w:szCs w:val="21"/>
        </w:rPr>
        <w:t>无法形成量化的评价结论及很好的数据分析，不易让供应商信服。同时废钢验质作业环境较为恶劣，验质人员每次需要攀高四五米到大货车车顶，对车内废钢进行近距离观察，劳动强度大，作业风险高，效率低下。</w:t>
      </w:r>
    </w:p>
    <w:p w:rsidR="00925522" w:rsidRDefault="00DB1279">
      <w:pPr>
        <w:ind w:firstLineChars="200" w:firstLine="420"/>
        <w:rPr>
          <w:rFonts w:cs="Times New Roman Regular"/>
          <w:color w:val="000000"/>
          <w:szCs w:val="21"/>
        </w:rPr>
      </w:pPr>
      <w:r>
        <w:rPr>
          <w:rFonts w:cs="Times New Roman Regular" w:hint="eastAsia"/>
          <w:color w:val="000000"/>
          <w:szCs w:val="21"/>
        </w:rPr>
        <w:t>结合钢铁企业现状，利用人工智能技术，建设贴合钢铁企业实际，实现废钢验质从人工验质到无人验质重大突破的废钢智能验质系统，对提升钢铁企业核心技术竞争力，推进钢铁行业废钢智能化整体水平，打造钢铁行业统一废钢标准，将有重大的战略意义。</w:t>
      </w:r>
    </w:p>
    <w:p w:rsidR="00925522" w:rsidRDefault="00DB1279">
      <w:pPr>
        <w:ind w:firstLineChars="200" w:firstLine="420"/>
        <w:rPr>
          <w:rFonts w:cs="Times New Roman Regular"/>
          <w:color w:val="000000"/>
          <w:szCs w:val="21"/>
        </w:rPr>
      </w:pPr>
      <w:r>
        <w:rPr>
          <w:rFonts w:cs="Times New Roman Regular" w:hint="eastAsia"/>
          <w:color w:val="000000"/>
          <w:szCs w:val="21"/>
        </w:rPr>
        <w:t>废钢智能验质系统建设是一项涵盖层级多、技术难度大、涉及范围广的复杂系统工程。为全面和系统地理解</w:t>
      </w:r>
      <w:r>
        <w:rPr>
          <w:rFonts w:cs="Times New Roman Regular" w:hint="eastAsia"/>
          <w:color w:val="000000"/>
          <w:szCs w:val="21"/>
        </w:rPr>
        <w:t>废钢智能验质系统</w:t>
      </w:r>
      <w:r>
        <w:rPr>
          <w:rFonts w:cs="Times New Roman Regular" w:hint="eastAsia"/>
          <w:color w:val="000000"/>
          <w:szCs w:val="21"/>
        </w:rPr>
        <w:t>的</w:t>
      </w:r>
      <w:r>
        <w:rPr>
          <w:rFonts w:cs="Times New Roman Regular" w:hint="eastAsia"/>
          <w:color w:val="000000"/>
          <w:szCs w:val="21"/>
        </w:rPr>
        <w:t>性能功用和运行模式，同时指导相关</w:t>
      </w:r>
      <w:r>
        <w:rPr>
          <w:rFonts w:cs="Times New Roman Regular" w:hint="eastAsia"/>
          <w:color w:val="000000"/>
          <w:szCs w:val="21"/>
        </w:rPr>
        <w:t>系统</w:t>
      </w:r>
      <w:r>
        <w:rPr>
          <w:rFonts w:cs="Times New Roman Regular" w:hint="eastAsia"/>
          <w:color w:val="000000"/>
          <w:szCs w:val="21"/>
        </w:rPr>
        <w:t>的研发和应用，本标准结合钢铁行业废钢管理运行模式的具体特征及要求，规范了钢铁行业废钢智能验质系统的总体原则和体系架构。本标准的制定为促进钢铁行业废钢智能验质系统的建设提供技术、功能、体系参考性指南</w:t>
      </w:r>
      <w:r>
        <w:rPr>
          <w:rFonts w:cs="Times New Roman Regular" w:hint="eastAsia"/>
          <w:color w:val="000000"/>
          <w:szCs w:val="21"/>
        </w:rPr>
        <w:t>；</w:t>
      </w:r>
      <w:r>
        <w:rPr>
          <w:rFonts w:cs="Times New Roman Regular" w:hint="eastAsia"/>
          <w:color w:val="000000"/>
          <w:szCs w:val="21"/>
        </w:rPr>
        <w:t>废钢智能验质系统建设方可参考本标准进行相关功能开发；废钢智能验质系统支持服务机构可根据本标准中所列相关规范搭建基础信息网络和安全保障系统，支撑废钢管理业务，为废钢管理自动化提供支撑；废钢智能验质系统使用方可以遵循规范，充分利用系统，实现从废钢手工验质到自动化验质的转变，推进废钢验质智能化水平。</w:t>
      </w:r>
    </w:p>
    <w:p w:rsidR="00925522" w:rsidRDefault="00DB1279">
      <w:pPr>
        <w:pStyle w:val="aa"/>
        <w:spacing w:before="156" w:after="156"/>
        <w:rPr>
          <w:color w:val="000000" w:themeColor="text1"/>
        </w:rPr>
      </w:pPr>
      <w:r>
        <w:rPr>
          <w:rFonts w:hint="eastAsia"/>
          <w:color w:val="000000" w:themeColor="text1"/>
        </w:rPr>
        <w:lastRenderedPageBreak/>
        <w:t>钢铁行业废钢智能验质系统</w:t>
      </w:r>
    </w:p>
    <w:p w:rsidR="00925522" w:rsidRDefault="00DB1279">
      <w:pPr>
        <w:pStyle w:val="a"/>
        <w:spacing w:before="312" w:after="312"/>
      </w:pPr>
      <w:bookmarkStart w:id="13" w:name="_Toc21664"/>
      <w:bookmarkStart w:id="14" w:name="_Toc475694825"/>
      <w:r>
        <w:rPr>
          <w:rFonts w:hint="eastAsia"/>
        </w:rPr>
        <w:t>范围</w:t>
      </w:r>
      <w:bookmarkEnd w:id="13"/>
      <w:bookmarkEnd w:id="14"/>
    </w:p>
    <w:p w:rsidR="00925522" w:rsidRDefault="00DB1279">
      <w:pPr>
        <w:pStyle w:val="a9"/>
        <w:spacing w:before="156" w:after="156"/>
        <w:rPr>
          <w:color w:val="000000"/>
          <w:szCs w:val="21"/>
        </w:rPr>
      </w:pPr>
      <w:r>
        <w:rPr>
          <w:rFonts w:hAnsi="宋体" w:hint="eastAsia"/>
          <w:color w:val="000000"/>
        </w:rPr>
        <w:t>本标准规定了钢铁行业废钢智能验质系统总体原则、体系架构及功能要求，给出了钢铁企业废钢智能验质系统管理侧和司机终端侧功能、性能和信息安全要求，同时给出了系统侧与第三方的服务平台对接的技术</w:t>
      </w:r>
      <w:r>
        <w:rPr>
          <w:rFonts w:hAnsi="宋体" w:hint="eastAsia"/>
          <w:color w:val="000000"/>
        </w:rPr>
        <w:t>要求，并规范了废钢智能验质系统应用部署、运行维护的工作任务与内容。</w:t>
      </w:r>
    </w:p>
    <w:p w:rsidR="00925522" w:rsidRDefault="00DB1279">
      <w:pPr>
        <w:pStyle w:val="a9"/>
        <w:spacing w:before="156" w:after="156"/>
        <w:rPr>
          <w:color w:val="000000"/>
        </w:rPr>
      </w:pPr>
      <w:r>
        <w:rPr>
          <w:rFonts w:hAnsi="宋体" w:hint="eastAsia"/>
          <w:color w:val="000000"/>
        </w:rPr>
        <w:t>本标准适用于钢铁行业废钢智能验质系统设计、研发、应用、服务过程。</w:t>
      </w:r>
    </w:p>
    <w:p w:rsidR="00925522" w:rsidRDefault="00DB1279">
      <w:pPr>
        <w:pStyle w:val="a"/>
        <w:spacing w:before="312" w:after="312"/>
      </w:pPr>
      <w:bookmarkStart w:id="15" w:name="_Toc14091"/>
      <w:bookmarkStart w:id="16" w:name="_Toc475694826"/>
      <w:r>
        <w:rPr>
          <w:rFonts w:hint="eastAsia"/>
        </w:rPr>
        <w:t>规范性引用文件</w:t>
      </w:r>
      <w:bookmarkEnd w:id="15"/>
      <w:bookmarkEnd w:id="16"/>
    </w:p>
    <w:p w:rsidR="00925522" w:rsidRDefault="00DB1279">
      <w:pPr>
        <w:pStyle w:val="a9"/>
        <w:spacing w:before="156" w:after="156"/>
        <w:rPr>
          <w:color w:val="000000"/>
          <w:szCs w:val="21"/>
        </w:rPr>
      </w:pPr>
      <w:r>
        <w:rPr>
          <w:rFonts w:hAnsi="宋体" w:hint="eastAsia"/>
          <w:color w:val="000000"/>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925522" w:rsidRDefault="00DB1279">
      <w:pPr>
        <w:pStyle w:val="a9"/>
        <w:spacing w:before="156" w:after="156"/>
        <w:rPr>
          <w:rFonts w:hAnsi="宋体" w:cs="Times New Roman Regular"/>
          <w:color w:val="000000"/>
        </w:rPr>
      </w:pPr>
      <w:r>
        <w:rPr>
          <w:rFonts w:ascii="Times New Roman Regular" w:hAnsi="Times New Roman Regular" w:cs="Times New Roman Regular"/>
          <w:color w:val="000000"/>
        </w:rPr>
        <w:t xml:space="preserve">GB/T 22239 </w:t>
      </w:r>
      <w:r>
        <w:rPr>
          <w:rFonts w:ascii="Times New Roman Regular" w:hAnsi="Times New Roman Regular" w:cs="Times New Roman Regular" w:hint="eastAsia"/>
          <w:color w:val="000000"/>
        </w:rPr>
        <w:t xml:space="preserve">      </w:t>
      </w:r>
      <w:r>
        <w:rPr>
          <w:rFonts w:hAnsi="宋体" w:cs="Times New Roman Regular" w:hint="eastAsia"/>
          <w:color w:val="000000"/>
        </w:rPr>
        <w:t>信息安全技术</w:t>
      </w:r>
      <w:r>
        <w:rPr>
          <w:rFonts w:ascii="Times New Roman Regular" w:hAnsi="Times New Roman Regular" w:cs="Times New Roman Regular"/>
          <w:color w:val="000000"/>
        </w:rPr>
        <w:t xml:space="preserve"> </w:t>
      </w:r>
      <w:r>
        <w:rPr>
          <w:rFonts w:hAnsi="宋体" w:cs="Times New Roman Regular" w:hint="eastAsia"/>
          <w:color w:val="000000"/>
        </w:rPr>
        <w:t>网络安全等级保护基本要求</w:t>
      </w:r>
    </w:p>
    <w:p w:rsidR="00925522" w:rsidRDefault="00DB1279">
      <w:pPr>
        <w:pStyle w:val="a9"/>
        <w:spacing w:before="156" w:after="156"/>
        <w:rPr>
          <w:rFonts w:ascii="Times New Roman Regular" w:hAnsi="Times New Roman Regular" w:cs="Times New Roman Regular"/>
          <w:color w:val="000000"/>
        </w:rPr>
      </w:pPr>
      <w:r>
        <w:rPr>
          <w:rFonts w:ascii="Times New Roman Regular" w:hAnsi="Times New Roman Regular" w:cs="Times New Roman Regular"/>
          <w:color w:val="000000"/>
        </w:rPr>
        <w:t xml:space="preserve">GB/T 25470 </w:t>
      </w:r>
      <w:r>
        <w:rPr>
          <w:rFonts w:ascii="Times New Roman Regular" w:hAnsi="Times New Roman Regular" w:cs="Times New Roman Regular" w:hint="eastAsia"/>
          <w:color w:val="000000"/>
        </w:rPr>
        <w:t xml:space="preserve">      </w:t>
      </w:r>
      <w:r>
        <w:rPr>
          <w:rFonts w:hAnsi="宋体" w:cs="Times New Roman Regular" w:hint="eastAsia"/>
          <w:color w:val="000000"/>
        </w:rPr>
        <w:t>制造业信息化共性技术资源服务平台功能规范</w:t>
      </w:r>
    </w:p>
    <w:p w:rsidR="00925522" w:rsidRDefault="00DB1279">
      <w:pPr>
        <w:pStyle w:val="a9"/>
        <w:spacing w:before="156" w:after="156"/>
        <w:rPr>
          <w:rFonts w:ascii="Times New Roman"/>
          <w:color w:val="000000"/>
        </w:rPr>
      </w:pPr>
      <w:r>
        <w:rPr>
          <w:rFonts w:ascii="Times New Roman" w:hint="eastAsia"/>
          <w:color w:val="000000"/>
        </w:rPr>
        <w:t xml:space="preserve">GB/T 4223  </w:t>
      </w:r>
      <w:r>
        <w:rPr>
          <w:rFonts w:ascii="Times New Roman" w:hint="eastAsia"/>
          <w:color w:val="000000"/>
        </w:rPr>
        <w:t xml:space="preserve">      </w:t>
      </w:r>
      <w:r>
        <w:rPr>
          <w:rFonts w:ascii="Times New Roman" w:hint="eastAsia"/>
          <w:color w:val="000000"/>
        </w:rPr>
        <w:t>废钢铁</w:t>
      </w:r>
    </w:p>
    <w:p w:rsidR="00925522" w:rsidRDefault="00DB1279">
      <w:pPr>
        <w:pStyle w:val="a9"/>
        <w:spacing w:before="156" w:after="156"/>
        <w:rPr>
          <w:rFonts w:hAnsi="宋体" w:cs="Times New Roman Regular"/>
          <w:color w:val="000000"/>
        </w:rPr>
      </w:pPr>
      <w:r>
        <w:rPr>
          <w:rFonts w:ascii="Times New Roman" w:hint="eastAsia"/>
          <w:color w:val="000000"/>
        </w:rPr>
        <w:t>GB/T 28827</w:t>
      </w:r>
      <w:r>
        <w:rPr>
          <w:rFonts w:ascii="Times New Roman" w:hint="eastAsia"/>
          <w:color w:val="000000"/>
        </w:rPr>
        <w:t xml:space="preserve">.1 </w:t>
      </w:r>
      <w:r>
        <w:rPr>
          <w:rFonts w:hAnsi="宋体" w:cs="Times New Roman Regular" w:hint="eastAsia"/>
          <w:color w:val="000000"/>
        </w:rPr>
        <w:t xml:space="preserve">    </w:t>
      </w:r>
      <w:r>
        <w:rPr>
          <w:rFonts w:hAnsi="宋体" w:cs="Times New Roman Regular" w:hint="eastAsia"/>
          <w:color w:val="000000"/>
        </w:rPr>
        <w:t>信息技术服务</w:t>
      </w:r>
      <w:r>
        <w:rPr>
          <w:rFonts w:hAnsi="宋体" w:cs="Times New Roman Regular" w:hint="eastAsia"/>
          <w:color w:val="000000"/>
        </w:rPr>
        <w:t xml:space="preserve"> </w:t>
      </w:r>
      <w:r>
        <w:rPr>
          <w:rFonts w:hAnsi="宋体" w:cs="Times New Roman Regular" w:hint="eastAsia"/>
          <w:color w:val="000000"/>
        </w:rPr>
        <w:t>运行维护</w:t>
      </w:r>
      <w:r>
        <w:rPr>
          <w:rFonts w:hAnsi="宋体" w:cs="Times New Roman Regular" w:hint="eastAsia"/>
          <w:color w:val="000000"/>
        </w:rPr>
        <w:t xml:space="preserve"> </w:t>
      </w:r>
      <w:r>
        <w:rPr>
          <w:rFonts w:hAnsi="宋体" w:cs="Times New Roman Regular" w:hint="eastAsia"/>
          <w:color w:val="000000"/>
        </w:rPr>
        <w:t>第</w:t>
      </w:r>
      <w:r>
        <w:rPr>
          <w:rFonts w:hAnsi="宋体" w:cs="Times New Roman Regular" w:hint="eastAsia"/>
          <w:color w:val="000000"/>
        </w:rPr>
        <w:t>1</w:t>
      </w:r>
      <w:r>
        <w:rPr>
          <w:rFonts w:hAnsi="宋体" w:cs="Times New Roman Regular" w:hint="eastAsia"/>
          <w:color w:val="000000"/>
        </w:rPr>
        <w:t>部分</w:t>
      </w:r>
      <w:r>
        <w:rPr>
          <w:rFonts w:hAnsi="宋体" w:cs="Times New Roman Regular" w:hint="eastAsia"/>
          <w:color w:val="000000"/>
        </w:rPr>
        <w:t>:</w:t>
      </w:r>
      <w:r>
        <w:rPr>
          <w:rFonts w:hAnsi="宋体" w:cs="Times New Roman Regular" w:hint="eastAsia"/>
          <w:color w:val="000000"/>
        </w:rPr>
        <w:t>通用要求</w:t>
      </w:r>
    </w:p>
    <w:p w:rsidR="00925522" w:rsidRDefault="00DB1279">
      <w:pPr>
        <w:pStyle w:val="a9"/>
        <w:spacing w:before="156" w:after="156"/>
        <w:rPr>
          <w:rFonts w:hAnsi="宋体" w:cs="Times New Roman Regular"/>
          <w:color w:val="000000"/>
        </w:rPr>
      </w:pPr>
      <w:r>
        <w:rPr>
          <w:rFonts w:ascii="Times New Roman" w:hint="eastAsia"/>
          <w:color w:val="000000"/>
        </w:rPr>
        <w:t>GB/T36626</w:t>
      </w:r>
      <w:r>
        <w:rPr>
          <w:rFonts w:ascii="Times New Roman" w:hint="eastAsia"/>
          <w:color w:val="000000"/>
        </w:rPr>
        <w:t xml:space="preserve"> </w:t>
      </w:r>
      <w:r>
        <w:rPr>
          <w:rFonts w:hAnsi="宋体" w:cs="Times New Roman Regular" w:hint="eastAsia"/>
          <w:color w:val="000000"/>
        </w:rPr>
        <w:t xml:space="preserve">    </w:t>
      </w:r>
      <w:r>
        <w:rPr>
          <w:rFonts w:hAnsi="宋体" w:cs="Times New Roman Regular" w:hint="eastAsia"/>
          <w:color w:val="000000"/>
        </w:rPr>
        <w:t xml:space="preserve"> </w:t>
      </w:r>
      <w:r>
        <w:rPr>
          <w:rFonts w:hAnsi="宋体" w:cs="Times New Roman Regular" w:hint="eastAsia"/>
          <w:color w:val="000000"/>
        </w:rPr>
        <w:t xml:space="preserve"> </w:t>
      </w:r>
      <w:r>
        <w:rPr>
          <w:rFonts w:hAnsi="宋体" w:cs="Times New Roman Regular" w:hint="eastAsia"/>
          <w:color w:val="000000"/>
        </w:rPr>
        <w:t>信息安全技术</w:t>
      </w:r>
      <w:r>
        <w:rPr>
          <w:rFonts w:hAnsi="宋体" w:cs="Times New Roman Regular" w:hint="eastAsia"/>
          <w:color w:val="000000"/>
        </w:rPr>
        <w:t xml:space="preserve"> </w:t>
      </w:r>
      <w:r>
        <w:rPr>
          <w:rFonts w:hAnsi="宋体" w:cs="Times New Roman Regular" w:hint="eastAsia"/>
          <w:color w:val="000000"/>
        </w:rPr>
        <w:t>信息系统安全运维管理指南</w:t>
      </w:r>
    </w:p>
    <w:p w:rsidR="00925522" w:rsidRDefault="00DB1279">
      <w:pPr>
        <w:pStyle w:val="a"/>
        <w:spacing w:before="312" w:after="312"/>
      </w:pPr>
      <w:bookmarkStart w:id="17" w:name="_Toc475694827"/>
      <w:bookmarkStart w:id="18" w:name="_Toc16090"/>
      <w:r>
        <w:rPr>
          <w:rFonts w:hint="eastAsia"/>
        </w:rPr>
        <w:t>术语和定义</w:t>
      </w:r>
      <w:bookmarkEnd w:id="17"/>
      <w:bookmarkEnd w:id="18"/>
    </w:p>
    <w:p w:rsidR="00925522" w:rsidRDefault="00DB1279">
      <w:pPr>
        <w:pStyle w:val="a9"/>
        <w:spacing w:before="156" w:after="156"/>
        <w:rPr>
          <w:rFonts w:ascii="Times New Roman"/>
          <w:color w:val="000000" w:themeColor="text1"/>
        </w:rPr>
      </w:pPr>
      <w:r>
        <w:rPr>
          <w:rFonts w:ascii="Times New Roman" w:hint="eastAsia"/>
          <w:color w:val="000000" w:themeColor="text1"/>
        </w:rPr>
        <w:t>下列术语和定义适用于本文件。</w:t>
      </w:r>
    </w:p>
    <w:p w:rsidR="00925522" w:rsidRDefault="00925522">
      <w:pPr>
        <w:pStyle w:val="a0"/>
        <w:spacing w:before="156" w:after="156"/>
      </w:pPr>
      <w:bookmarkStart w:id="19" w:name="_Toc13740"/>
      <w:bookmarkEnd w:id="19"/>
    </w:p>
    <w:p w:rsidR="00925522" w:rsidRDefault="00DB1279">
      <w:pPr>
        <w:pStyle w:val="a9"/>
        <w:spacing w:before="156" w:after="156"/>
        <w:rPr>
          <w:rFonts w:ascii="Times New Roman Regular" w:eastAsia="黑体" w:hAnsi="Times New Roman Regular" w:cs="Times New Roman Regular"/>
          <w:color w:val="000000"/>
          <w:szCs w:val="21"/>
        </w:rPr>
      </w:pPr>
      <w:r>
        <w:rPr>
          <w:rFonts w:ascii="黑体" w:eastAsia="黑体" w:hAnsi="黑体" w:cs="Times New Roman Regular" w:hint="eastAsia"/>
          <w:color w:val="000000"/>
        </w:rPr>
        <w:t>废钢验质</w:t>
      </w:r>
      <w:r>
        <w:rPr>
          <w:rFonts w:ascii="Times New Roman Regular" w:eastAsia="黑体" w:hAnsi="Times New Roman Regular" w:cs="Times New Roman Regular"/>
          <w:color w:val="000000"/>
        </w:rPr>
        <w:t xml:space="preserve">  </w:t>
      </w:r>
      <w:r>
        <w:rPr>
          <w:rFonts w:ascii="Times New Roman Regular" w:eastAsia="黑体" w:hAnsi="Times New Roman Regular" w:cs="Times New Roman Regular" w:hint="eastAsia"/>
          <w:color w:val="000000"/>
        </w:rPr>
        <w:t>S</w:t>
      </w:r>
      <w:r>
        <w:rPr>
          <w:rFonts w:ascii="Times New Roman Regular" w:eastAsia="黑体" w:hAnsi="Times New Roman Regular" w:cs="Times New Roman Regular" w:hint="eastAsia"/>
          <w:color w:val="000000"/>
        </w:rPr>
        <w:t>crap quality inspection</w:t>
      </w:r>
    </w:p>
    <w:p w:rsidR="00925522" w:rsidRDefault="00DB1279">
      <w:pPr>
        <w:pStyle w:val="a9"/>
        <w:spacing w:before="156" w:after="156"/>
        <w:rPr>
          <w:rFonts w:hAnsi="宋体"/>
          <w:color w:val="000000"/>
        </w:rPr>
      </w:pPr>
      <w:r>
        <w:rPr>
          <w:rFonts w:hAnsi="宋体" w:hint="eastAsia"/>
          <w:color w:val="000000"/>
        </w:rPr>
        <w:t>钢铁企业废钢收购过程中，按照国家标准</w:t>
      </w:r>
      <w:r>
        <w:rPr>
          <w:rFonts w:ascii="Times New Roman" w:hint="eastAsia"/>
          <w:color w:val="000000"/>
        </w:rPr>
        <w:t xml:space="preserve"> </w:t>
      </w:r>
      <w:r>
        <w:rPr>
          <w:rFonts w:ascii="Times New Roman" w:hint="eastAsia"/>
          <w:color w:val="000000"/>
        </w:rPr>
        <w:t>、</w:t>
      </w:r>
      <w:r>
        <w:rPr>
          <w:rFonts w:ascii="Times New Roman" w:hint="eastAsia"/>
          <w:color w:val="000000"/>
        </w:rPr>
        <w:t>行业标准、企业标准</w:t>
      </w:r>
      <w:r>
        <w:rPr>
          <w:rFonts w:hAnsi="宋体" w:hint="eastAsia"/>
          <w:color w:val="000000"/>
        </w:rPr>
        <w:t>对废钢进行等级判定、质量验证</w:t>
      </w:r>
      <w:r>
        <w:rPr>
          <w:rFonts w:hAnsi="宋体" w:hint="eastAsia"/>
          <w:color w:val="000000"/>
        </w:rPr>
        <w:t>的过程</w:t>
      </w:r>
      <w:r>
        <w:rPr>
          <w:rFonts w:hAnsi="宋体" w:hint="eastAsia"/>
          <w:color w:val="000000"/>
        </w:rPr>
        <w:t>。</w:t>
      </w:r>
    </w:p>
    <w:p w:rsidR="00925522" w:rsidRDefault="00925522">
      <w:pPr>
        <w:pStyle w:val="a0"/>
        <w:spacing w:before="156" w:after="156"/>
      </w:pPr>
      <w:bookmarkStart w:id="20" w:name="_Toc5160"/>
      <w:bookmarkEnd w:id="20"/>
    </w:p>
    <w:p w:rsidR="00925522" w:rsidRDefault="00DB1279">
      <w:pPr>
        <w:pStyle w:val="a9"/>
        <w:spacing w:before="156" w:after="156"/>
        <w:ind w:left="0" w:firstLineChars="400" w:firstLine="840"/>
        <w:rPr>
          <w:rFonts w:ascii="黑体" w:eastAsia="黑体" w:hAnsi="黑体" w:cs="Times New Roman Regular"/>
          <w:color w:val="000000"/>
        </w:rPr>
      </w:pPr>
      <w:r>
        <w:rPr>
          <w:rFonts w:ascii="黑体" w:eastAsia="黑体" w:hAnsi="黑体" w:cs="Times New Roman Regular" w:hint="eastAsia"/>
          <w:color w:val="000000"/>
        </w:rPr>
        <w:t>废钢</w:t>
      </w:r>
      <w:r>
        <w:rPr>
          <w:rFonts w:ascii="黑体" w:eastAsia="黑体" w:hAnsi="黑体" w:cs="Times New Roman Regular" w:hint="eastAsia"/>
          <w:color w:val="000000"/>
        </w:rPr>
        <w:t>智能</w:t>
      </w:r>
      <w:r>
        <w:rPr>
          <w:rFonts w:ascii="黑体" w:eastAsia="黑体" w:hAnsi="黑体" w:cs="Times New Roman Regular" w:hint="eastAsia"/>
          <w:color w:val="000000"/>
        </w:rPr>
        <w:t>验质系统</w:t>
      </w:r>
      <w:r>
        <w:rPr>
          <w:rFonts w:ascii="黑体" w:eastAsia="黑体" w:hAnsi="黑体" w:cs="Times New Roman Regular" w:hint="eastAsia"/>
          <w:color w:val="000000"/>
        </w:rPr>
        <w:t xml:space="preserve">   </w:t>
      </w:r>
      <w:r>
        <w:rPr>
          <w:rFonts w:ascii="Times New Roman Regular" w:eastAsia="黑体" w:hAnsi="Times New Roman Regular" w:cs="Times New Roman Regular" w:hint="eastAsia"/>
          <w:color w:val="000000"/>
        </w:rPr>
        <w:t>Intelligent system for scrap quality inspection</w:t>
      </w:r>
    </w:p>
    <w:p w:rsidR="00925522" w:rsidRDefault="00DB1279">
      <w:pPr>
        <w:pStyle w:val="a9"/>
        <w:spacing w:before="156" w:after="156"/>
        <w:ind w:leftChars="200"/>
        <w:rPr>
          <w:rFonts w:ascii="Times New Roman"/>
          <w:color w:val="000000"/>
        </w:rPr>
      </w:pPr>
      <w:r>
        <w:rPr>
          <w:rFonts w:hAnsi="宋体" w:hint="eastAsia"/>
          <w:color w:val="000000"/>
        </w:rPr>
        <w:t>废钢</w:t>
      </w:r>
      <w:r>
        <w:rPr>
          <w:rFonts w:hAnsi="宋体" w:hint="eastAsia"/>
          <w:color w:val="000000"/>
        </w:rPr>
        <w:t>智能</w:t>
      </w:r>
      <w:r>
        <w:rPr>
          <w:rFonts w:hAnsi="宋体" w:hint="eastAsia"/>
          <w:color w:val="000000"/>
        </w:rPr>
        <w:t>验质系统是一套基于人工智能技术实现全流程、自动化</w:t>
      </w:r>
      <w:r>
        <w:rPr>
          <w:rFonts w:hAnsi="宋体" w:hint="eastAsia"/>
          <w:color w:val="000000"/>
        </w:rPr>
        <w:t>的</w:t>
      </w:r>
      <w:r>
        <w:rPr>
          <w:rFonts w:hAnsi="宋体" w:hint="eastAsia"/>
          <w:color w:val="000000"/>
        </w:rPr>
        <w:t>废钢</w:t>
      </w:r>
      <w:r>
        <w:rPr>
          <w:rFonts w:hAnsi="宋体" w:hint="eastAsia"/>
          <w:color w:val="000000"/>
        </w:rPr>
        <w:t>智能</w:t>
      </w:r>
      <w:r>
        <w:rPr>
          <w:rFonts w:hAnsi="宋体" w:hint="eastAsia"/>
          <w:color w:val="000000"/>
        </w:rPr>
        <w:t>判级的评估系统。系统利用机器视觉对废钢车辆卸料过程实时感知、逐层采样，采用人工智能技术（</w:t>
      </w:r>
      <w:r>
        <w:rPr>
          <w:rFonts w:hAnsi="宋体" w:hint="eastAsia"/>
          <w:color w:val="000000"/>
        </w:rPr>
        <w:t>AI</w:t>
      </w:r>
      <w:r>
        <w:rPr>
          <w:rFonts w:hAnsi="宋体" w:hint="eastAsia"/>
          <w:color w:val="000000"/>
        </w:rPr>
        <w:t>），通过</w:t>
      </w:r>
      <w:r>
        <w:rPr>
          <w:rFonts w:hAnsi="宋体" w:hint="eastAsia"/>
          <w:color w:val="000000"/>
        </w:rPr>
        <w:t>AI</w:t>
      </w:r>
      <w:r>
        <w:rPr>
          <w:rFonts w:hAnsi="宋体" w:hint="eastAsia"/>
          <w:color w:val="000000"/>
        </w:rPr>
        <w:t>算法在卸货过程中进行单层判级和整车判级，智能识别出不达标废钢、杂质和异物，最终通过</w:t>
      </w:r>
      <w:r>
        <w:rPr>
          <w:rFonts w:hAnsi="宋体" w:hint="eastAsia"/>
          <w:color w:val="000000"/>
        </w:rPr>
        <w:t>AI</w:t>
      </w:r>
      <w:r>
        <w:rPr>
          <w:rFonts w:hAnsi="宋体" w:hint="eastAsia"/>
          <w:color w:val="000000"/>
        </w:rPr>
        <w:t>算法计算出整车扣重的预估值，对危险物、异物及时做出预警。</w:t>
      </w:r>
    </w:p>
    <w:p w:rsidR="00925522" w:rsidRDefault="00DB1279">
      <w:pPr>
        <w:pStyle w:val="a"/>
        <w:spacing w:before="312" w:after="312"/>
      </w:pPr>
      <w:bookmarkStart w:id="21" w:name="_Toc9937"/>
      <w:r>
        <w:rPr>
          <w:rFonts w:hint="eastAsia"/>
        </w:rPr>
        <w:t>原则</w:t>
      </w:r>
      <w:bookmarkEnd w:id="21"/>
    </w:p>
    <w:p w:rsidR="00925522" w:rsidRDefault="00DB1279">
      <w:pPr>
        <w:pStyle w:val="a0"/>
        <w:spacing w:before="156" w:after="156"/>
      </w:pPr>
      <w:bookmarkStart w:id="22" w:name="_Toc16302"/>
      <w:r>
        <w:rPr>
          <w:rFonts w:hint="eastAsia"/>
        </w:rPr>
        <w:lastRenderedPageBreak/>
        <w:t>安全性</w:t>
      </w:r>
      <w:bookmarkEnd w:id="22"/>
    </w:p>
    <w:p w:rsidR="00925522" w:rsidRDefault="00DB1279">
      <w:pPr>
        <w:pStyle w:val="a9"/>
        <w:spacing w:before="156" w:after="156"/>
        <w:rPr>
          <w:rFonts w:ascii="Times New Roman"/>
          <w:color w:val="000000" w:themeColor="text1"/>
        </w:rPr>
      </w:pPr>
      <w:r>
        <w:rPr>
          <w:rFonts w:ascii="Times New Roman" w:hint="eastAsia"/>
          <w:color w:val="000000" w:themeColor="text1"/>
        </w:rPr>
        <w:t>系统</w:t>
      </w:r>
      <w:r>
        <w:rPr>
          <w:rFonts w:ascii="Times New Roman"/>
          <w:color w:val="000000" w:themeColor="text1"/>
        </w:rPr>
        <w:t>应符合</w:t>
      </w:r>
      <w:r>
        <w:rPr>
          <w:rFonts w:ascii="Times New Roman"/>
          <w:color w:val="000000" w:themeColor="text1"/>
        </w:rPr>
        <w:t>GB/T22239</w:t>
      </w:r>
      <w:r>
        <w:rPr>
          <w:rFonts w:ascii="Times New Roman"/>
          <w:color w:val="000000" w:themeColor="text1"/>
        </w:rPr>
        <w:t>规定的网络安全等级共性化保护要求，具备与所面临的安全风险相匹配的安全能力，并采取足够的管理措施和技术手段，提供服务过程应具备必要的安全控制措施（如加密、安全认证；数据包的分割和组装、断点续传等），保护信息化</w:t>
      </w:r>
      <w:r>
        <w:rPr>
          <w:rFonts w:ascii="Times New Roman" w:hint="eastAsia"/>
          <w:color w:val="000000" w:themeColor="text1"/>
        </w:rPr>
        <w:t>系统</w:t>
      </w:r>
      <w:r>
        <w:rPr>
          <w:rFonts w:ascii="Times New Roman"/>
          <w:color w:val="000000" w:themeColor="text1"/>
        </w:rPr>
        <w:t>抵御或应对常见的攻击、威胁，保证信息的保密性、完整性和可用性。</w:t>
      </w:r>
    </w:p>
    <w:p w:rsidR="00925522" w:rsidRDefault="00DB1279">
      <w:pPr>
        <w:pStyle w:val="a0"/>
        <w:spacing w:before="156" w:after="156"/>
      </w:pPr>
      <w:bookmarkStart w:id="23" w:name="_Toc12540"/>
      <w:r>
        <w:rPr>
          <w:rFonts w:hint="eastAsia"/>
        </w:rPr>
        <w:t>规范性</w:t>
      </w:r>
      <w:bookmarkEnd w:id="23"/>
    </w:p>
    <w:p w:rsidR="00925522" w:rsidRDefault="00DB1279">
      <w:pPr>
        <w:pStyle w:val="a9"/>
        <w:spacing w:before="156" w:after="156"/>
        <w:rPr>
          <w:color w:val="000000" w:themeColor="text1"/>
        </w:rPr>
      </w:pPr>
      <w:r>
        <w:rPr>
          <w:color w:val="000000" w:themeColor="text1"/>
        </w:rPr>
        <w:t>数据结构和数据本身的设置符合严格的</w:t>
      </w:r>
      <w:r>
        <w:rPr>
          <w:rFonts w:hint="eastAsia"/>
          <w:color w:val="000000" w:themeColor="text1"/>
        </w:rPr>
        <w:t>开发</w:t>
      </w:r>
      <w:r>
        <w:rPr>
          <w:color w:val="000000" w:themeColor="text1"/>
        </w:rPr>
        <w:t>技术规范，通过全面的汇总分类，划分各模块数据进行单独保存，并制定系统编码规则、系统数据标准格式、保存标准规范等多种规则和规范，保证数据使用的安全、可靠、可扩展</w:t>
      </w:r>
      <w:r>
        <w:rPr>
          <w:rFonts w:hint="eastAsia"/>
          <w:color w:val="000000" w:themeColor="text1"/>
        </w:rPr>
        <w:t>。</w:t>
      </w:r>
    </w:p>
    <w:p w:rsidR="00925522" w:rsidRDefault="00DB1279">
      <w:pPr>
        <w:pStyle w:val="a0"/>
        <w:spacing w:before="156" w:after="156"/>
      </w:pPr>
      <w:bookmarkStart w:id="24" w:name="_Toc82184988"/>
      <w:bookmarkStart w:id="25" w:name="_Toc24081"/>
      <w:bookmarkEnd w:id="24"/>
      <w:r>
        <w:rPr>
          <w:rFonts w:hint="eastAsia"/>
        </w:rPr>
        <w:t>实用性</w:t>
      </w:r>
      <w:bookmarkEnd w:id="25"/>
    </w:p>
    <w:p w:rsidR="00925522" w:rsidRDefault="00DB1279">
      <w:pPr>
        <w:pStyle w:val="a9"/>
        <w:spacing w:before="156" w:after="156"/>
        <w:rPr>
          <w:rFonts w:ascii="Times New Roman"/>
          <w:color w:val="000000" w:themeColor="text1"/>
        </w:rPr>
      </w:pPr>
      <w:r>
        <w:rPr>
          <w:color w:val="000000" w:themeColor="text1"/>
        </w:rPr>
        <w:t>应具备多终端适配能力，系统或部件随实际业务需求变化可配置（例如显示界面、菜单、工具栏等可调整）。采用灵活的互动式的功能设计和界面设计，风格一致、布局合理、操作简便，具有联机帮助功能，可对用户操作进行实时引导。</w:t>
      </w:r>
    </w:p>
    <w:p w:rsidR="00925522" w:rsidRDefault="00DB1279">
      <w:pPr>
        <w:pStyle w:val="a0"/>
        <w:spacing w:before="156" w:after="156"/>
      </w:pPr>
      <w:bookmarkStart w:id="26" w:name="_Toc30148"/>
      <w:r>
        <w:rPr>
          <w:rFonts w:hint="eastAsia"/>
        </w:rPr>
        <w:t>开放性</w:t>
      </w:r>
      <w:bookmarkEnd w:id="26"/>
    </w:p>
    <w:p w:rsidR="00925522" w:rsidRDefault="00DB1279">
      <w:pPr>
        <w:pStyle w:val="a9"/>
        <w:spacing w:before="156" w:after="156"/>
        <w:rPr>
          <w:rFonts w:ascii="Times New Roman"/>
          <w:color w:val="000000" w:themeColor="text1"/>
        </w:rPr>
      </w:pPr>
      <w:r>
        <w:rPr>
          <w:rFonts w:ascii="Times New Roman" w:hint="eastAsia"/>
          <w:color w:val="000000" w:themeColor="text1"/>
        </w:rPr>
        <w:t>系统</w:t>
      </w:r>
      <w:r>
        <w:rPr>
          <w:rFonts w:ascii="Times New Roman"/>
          <w:color w:val="000000" w:themeColor="text1"/>
        </w:rPr>
        <w:t>应符合</w:t>
      </w:r>
      <w:r>
        <w:rPr>
          <w:rFonts w:ascii="Times New Roman"/>
          <w:color w:val="000000" w:themeColor="text1"/>
        </w:rPr>
        <w:t>GB/T25470</w:t>
      </w:r>
      <w:r>
        <w:rPr>
          <w:rFonts w:ascii="Times New Roman"/>
          <w:color w:val="000000" w:themeColor="text1"/>
        </w:rPr>
        <w:t>规定的信息化平台可移植性原则，按照分层和模块化进行信息平台设计，可以正常运行在包括</w:t>
      </w:r>
      <w:r>
        <w:rPr>
          <w:rFonts w:ascii="Times New Roman"/>
          <w:color w:val="000000" w:themeColor="text1"/>
        </w:rPr>
        <w:t>Windows</w:t>
      </w:r>
      <w:r>
        <w:rPr>
          <w:rFonts w:ascii="Times New Roman"/>
          <w:color w:val="000000" w:themeColor="text1"/>
        </w:rPr>
        <w:t>系列、</w:t>
      </w:r>
      <w:r>
        <w:rPr>
          <w:rFonts w:ascii="Times New Roman"/>
          <w:color w:val="000000" w:themeColor="text1"/>
        </w:rPr>
        <w:t>Unix</w:t>
      </w:r>
      <w:r>
        <w:rPr>
          <w:rFonts w:ascii="Times New Roman"/>
          <w:color w:val="000000" w:themeColor="text1"/>
        </w:rPr>
        <w:t>系列以及</w:t>
      </w:r>
      <w:r>
        <w:rPr>
          <w:rFonts w:ascii="Times New Roman"/>
          <w:color w:val="000000" w:themeColor="text1"/>
        </w:rPr>
        <w:t>Linux</w:t>
      </w:r>
      <w:r>
        <w:rPr>
          <w:rFonts w:ascii="Times New Roman"/>
          <w:color w:val="000000" w:themeColor="text1"/>
        </w:rPr>
        <w:t>系列在内的众多操作系统平台上，具备系统间数据共享与数据交换能力，以接口、文件、数据库等服务类型实现不同服务流程间信息和信息产品的交流与共用，为新业务模块的增加提供扩展功能。</w:t>
      </w:r>
    </w:p>
    <w:p w:rsidR="00925522" w:rsidRDefault="00925522">
      <w:pPr>
        <w:pStyle w:val="a9"/>
        <w:spacing w:before="156" w:after="156"/>
        <w:rPr>
          <w:rFonts w:ascii="Times New Roman"/>
          <w:color w:val="000000" w:themeColor="text1"/>
        </w:rPr>
      </w:pPr>
    </w:p>
    <w:p w:rsidR="00925522" w:rsidRDefault="00DB1279">
      <w:pPr>
        <w:pStyle w:val="a"/>
        <w:spacing w:before="312" w:after="312"/>
      </w:pPr>
      <w:bookmarkStart w:id="27" w:name="_Toc11272"/>
      <w:r>
        <w:rPr>
          <w:rFonts w:hint="eastAsia"/>
        </w:rPr>
        <w:t>系统功能</w:t>
      </w:r>
      <w:bookmarkEnd w:id="27"/>
    </w:p>
    <w:p w:rsidR="00925522" w:rsidRDefault="00DB1279">
      <w:pPr>
        <w:pStyle w:val="a0"/>
        <w:spacing w:before="156" w:after="156"/>
      </w:pPr>
      <w:bookmarkStart w:id="28" w:name="_Toc17043"/>
      <w:r>
        <w:rPr>
          <w:rFonts w:hint="eastAsia"/>
        </w:rPr>
        <w:t>系统</w:t>
      </w:r>
      <w:r>
        <w:rPr>
          <w:rFonts w:hint="eastAsia"/>
        </w:rPr>
        <w:t>总体架构</w:t>
      </w:r>
      <w:bookmarkEnd w:id="28"/>
    </w:p>
    <w:p w:rsidR="00925522" w:rsidRDefault="00DB1279">
      <w:pPr>
        <w:pStyle w:val="a9"/>
        <w:spacing w:before="156" w:after="156"/>
        <w:ind w:firstLineChars="228" w:firstLine="479"/>
        <w:rPr>
          <w:color w:val="000000" w:themeColor="text1"/>
        </w:rPr>
      </w:pPr>
      <w:r>
        <w:rPr>
          <w:rFonts w:ascii="Times New Roman" w:hint="eastAsia"/>
          <w:color w:val="000000" w:themeColor="text1"/>
        </w:rPr>
        <w:t>废钢智能验质</w:t>
      </w:r>
      <w:r>
        <w:rPr>
          <w:rFonts w:ascii="Times New Roman" w:hint="eastAsia"/>
          <w:color w:val="000000" w:themeColor="text1"/>
        </w:rPr>
        <w:t>系</w:t>
      </w:r>
      <w:r>
        <w:rPr>
          <w:rFonts w:ascii="Times New Roman" w:hint="eastAsia"/>
          <w:color w:val="000000" w:themeColor="text1"/>
        </w:rPr>
        <w:t>统整体架构包含网络信息化基础设备层、数据层、服务层、应用层。</w:t>
      </w:r>
      <w:r>
        <w:rPr>
          <w:rFonts w:ascii="Times New Roman" w:hint="eastAsia"/>
          <w:color w:val="000000" w:themeColor="text1"/>
        </w:rPr>
        <w:t>设备层即保障废钢智能验质系统正常运行所必须的硬件设备和基础环境，数据层是</w:t>
      </w:r>
      <w:r>
        <w:rPr>
          <w:rFonts w:hint="eastAsia"/>
          <w:color w:val="000000" w:themeColor="text1"/>
        </w:rPr>
        <w:t>保障废钢</w:t>
      </w:r>
      <w:r>
        <w:rPr>
          <w:rFonts w:hint="eastAsia"/>
          <w:color w:val="000000" w:themeColor="text1"/>
        </w:rPr>
        <w:t>智能</w:t>
      </w:r>
      <w:r>
        <w:rPr>
          <w:rFonts w:hint="eastAsia"/>
          <w:color w:val="000000" w:themeColor="text1"/>
        </w:rPr>
        <w:t>验质系统的正常运行</w:t>
      </w:r>
      <w:r>
        <w:rPr>
          <w:rFonts w:hint="eastAsia"/>
          <w:color w:val="000000" w:themeColor="text1"/>
        </w:rPr>
        <w:t>所需要的数据资源支持</w:t>
      </w:r>
      <w:r>
        <w:rPr>
          <w:rFonts w:hint="eastAsia"/>
          <w:color w:val="000000" w:themeColor="text1"/>
        </w:rPr>
        <w:t>，需支持厂区内现有系统信息数据连通，相关应用所需数据的采集及存储</w:t>
      </w:r>
      <w:r>
        <w:rPr>
          <w:rFonts w:hint="eastAsia"/>
          <w:color w:val="000000" w:themeColor="text1"/>
        </w:rPr>
        <w:t>，</w:t>
      </w:r>
      <w:r>
        <w:rPr>
          <w:rFonts w:hint="eastAsia"/>
          <w:color w:val="000000" w:themeColor="text1"/>
        </w:rPr>
        <w:t>保障</w:t>
      </w:r>
      <w:r>
        <w:rPr>
          <w:rFonts w:hint="eastAsia"/>
          <w:color w:val="000000" w:themeColor="text1"/>
        </w:rPr>
        <w:t>用于系统</w:t>
      </w:r>
      <w:r>
        <w:rPr>
          <w:rFonts w:hint="eastAsia"/>
          <w:color w:val="000000" w:themeColor="text1"/>
        </w:rPr>
        <w:t>的</w:t>
      </w:r>
      <w:r>
        <w:rPr>
          <w:rFonts w:hint="eastAsia"/>
          <w:color w:val="000000" w:themeColor="text1"/>
        </w:rPr>
        <w:t>数据存储和数据安全</w:t>
      </w:r>
      <w:r>
        <w:rPr>
          <w:rFonts w:hint="eastAsia"/>
          <w:color w:val="000000" w:themeColor="text1"/>
        </w:rPr>
        <w:t>，</w:t>
      </w:r>
      <w:r>
        <w:rPr>
          <w:rFonts w:hint="eastAsia"/>
          <w:color w:val="000000" w:themeColor="text1"/>
        </w:rPr>
        <w:t>服务层是废钢智能验质系统的核心</w:t>
      </w:r>
      <w:r>
        <w:rPr>
          <w:rFonts w:hint="eastAsia"/>
          <w:color w:val="000000" w:themeColor="text1"/>
        </w:rPr>
        <w:t>，</w:t>
      </w:r>
      <w:r>
        <w:rPr>
          <w:rFonts w:hint="eastAsia"/>
          <w:color w:val="000000" w:themeColor="text1"/>
        </w:rPr>
        <w:t>包含算法</w:t>
      </w:r>
      <w:r>
        <w:rPr>
          <w:rFonts w:hint="eastAsia"/>
          <w:color w:val="000000" w:themeColor="text1"/>
        </w:rPr>
        <w:t>模型、算法训练、算法部署、</w:t>
      </w:r>
      <w:r>
        <w:rPr>
          <w:rFonts w:hint="eastAsia"/>
          <w:color w:val="000000" w:themeColor="text1"/>
        </w:rPr>
        <w:t>图像</w:t>
      </w:r>
      <w:r>
        <w:rPr>
          <w:rFonts w:hint="eastAsia"/>
          <w:color w:val="000000" w:themeColor="text1"/>
        </w:rPr>
        <w:t>采集汇聚处理、</w:t>
      </w:r>
      <w:r>
        <w:rPr>
          <w:rFonts w:hint="eastAsia"/>
          <w:color w:val="000000" w:themeColor="text1"/>
        </w:rPr>
        <w:t>终端交互和系统交互能力</w:t>
      </w:r>
      <w:r>
        <w:rPr>
          <w:rFonts w:hint="eastAsia"/>
          <w:color w:val="000000" w:themeColor="text1"/>
        </w:rPr>
        <w:t>，</w:t>
      </w:r>
      <w:r>
        <w:rPr>
          <w:rFonts w:hint="eastAsia"/>
          <w:color w:val="000000" w:themeColor="text1"/>
        </w:rPr>
        <w:t>通过服务层，向上提供整套的应用支撑能力。应用层主要是与</w:t>
      </w:r>
      <w:r>
        <w:rPr>
          <w:rFonts w:hint="eastAsia"/>
          <w:color w:val="000000" w:themeColor="text1"/>
        </w:rPr>
        <w:t>用户</w:t>
      </w:r>
      <w:r>
        <w:rPr>
          <w:rFonts w:hint="eastAsia"/>
          <w:color w:val="000000" w:themeColor="text1"/>
        </w:rPr>
        <w:t>应用的交互，支持</w:t>
      </w:r>
      <w:r>
        <w:rPr>
          <w:rFonts w:hint="eastAsia"/>
          <w:color w:val="000000" w:themeColor="text1"/>
        </w:rPr>
        <w:t>PC</w:t>
      </w:r>
      <w:r>
        <w:rPr>
          <w:rFonts w:hint="eastAsia"/>
          <w:color w:val="000000" w:themeColor="text1"/>
        </w:rPr>
        <w:t>端</w:t>
      </w:r>
      <w:r>
        <w:rPr>
          <w:rFonts w:hint="eastAsia"/>
          <w:color w:val="000000" w:themeColor="text1"/>
        </w:rPr>
        <w:t>系统及移动端微信小程序、</w:t>
      </w:r>
      <w:r>
        <w:rPr>
          <w:rFonts w:hint="eastAsia"/>
          <w:color w:val="000000" w:themeColor="text1"/>
        </w:rPr>
        <w:t>司机端</w:t>
      </w:r>
      <w:r>
        <w:rPr>
          <w:rFonts w:hint="eastAsia"/>
          <w:color w:val="000000" w:themeColor="text1"/>
        </w:rPr>
        <w:t>智能终端等三部分</w:t>
      </w:r>
      <w:r>
        <w:rPr>
          <w:rFonts w:hint="eastAsia"/>
          <w:color w:val="000000" w:themeColor="text1"/>
        </w:rPr>
        <w:t>。</w:t>
      </w:r>
    </w:p>
    <w:p w:rsidR="00925522" w:rsidRDefault="00DB1279">
      <w:pPr>
        <w:pStyle w:val="a9"/>
        <w:spacing w:before="156" w:after="156"/>
        <w:ind w:firstLineChars="0" w:firstLine="0"/>
        <w:rPr>
          <w:rFonts w:asciiTheme="minorEastAsia" w:hAnsiTheme="minorEastAsia"/>
          <w:color w:val="000000" w:themeColor="text1"/>
          <w:szCs w:val="21"/>
        </w:rPr>
      </w:pPr>
      <w:r>
        <w:rPr>
          <w:rFonts w:asciiTheme="minorEastAsia" w:hAnsiTheme="minorEastAsia" w:hint="eastAsia"/>
          <w:noProof/>
          <w:color w:val="000000" w:themeColor="text1"/>
          <w:szCs w:val="21"/>
        </w:rPr>
        <w:lastRenderedPageBreak/>
        <w:drawing>
          <wp:inline distT="0" distB="0" distL="114300" distR="114300">
            <wp:extent cx="5933440" cy="3061970"/>
            <wp:effectExtent l="0" t="0" r="10160" b="11430"/>
            <wp:docPr id="1" name="图片 1" descr="16472378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47237871(1)"/>
                    <pic:cNvPicPr>
                      <a:picLocks noChangeAspect="1"/>
                    </pic:cNvPicPr>
                  </pic:nvPicPr>
                  <pic:blipFill>
                    <a:blip r:embed="rId10"/>
                    <a:stretch>
                      <a:fillRect/>
                    </a:stretch>
                  </pic:blipFill>
                  <pic:spPr>
                    <a:xfrm>
                      <a:off x="0" y="0"/>
                      <a:ext cx="5933440" cy="3061970"/>
                    </a:xfrm>
                    <a:prstGeom prst="rect">
                      <a:avLst/>
                    </a:prstGeom>
                  </pic:spPr>
                </pic:pic>
              </a:graphicData>
            </a:graphic>
          </wp:inline>
        </w:drawing>
      </w:r>
    </w:p>
    <w:p w:rsidR="00925522" w:rsidRDefault="00DB1279">
      <w:pPr>
        <w:pStyle w:val="a9"/>
        <w:spacing w:before="156" w:after="156"/>
        <w:ind w:firstLineChars="0" w:firstLine="0"/>
        <w:jc w:val="center"/>
        <w:rPr>
          <w:rFonts w:asciiTheme="minorEastAsia" w:hAnsiTheme="minorEastAsia"/>
          <w:color w:val="000000" w:themeColor="text1"/>
          <w:szCs w:val="21"/>
        </w:rPr>
      </w:pPr>
      <w:r>
        <w:rPr>
          <w:rFonts w:asciiTheme="minorEastAsia" w:hAnsiTheme="minorEastAsia" w:hint="eastAsia"/>
          <w:color w:val="000000" w:themeColor="text1"/>
          <w:szCs w:val="21"/>
        </w:rPr>
        <w:t>图</w:t>
      </w:r>
      <w:r>
        <w:rPr>
          <w:rFonts w:asciiTheme="minorEastAsia" w:hAnsiTheme="minorEastAsia" w:hint="eastAsia"/>
          <w:color w:val="000000" w:themeColor="text1"/>
          <w:szCs w:val="21"/>
        </w:rPr>
        <w:t xml:space="preserve">1 </w:t>
      </w:r>
      <w:r>
        <w:rPr>
          <w:rFonts w:asciiTheme="minorEastAsia" w:hAnsiTheme="minorEastAsia" w:hint="eastAsia"/>
          <w:color w:val="000000" w:themeColor="text1"/>
          <w:szCs w:val="21"/>
        </w:rPr>
        <w:t>废钢智能验质系统总体架构</w:t>
      </w:r>
    </w:p>
    <w:p w:rsidR="00925522" w:rsidRDefault="00DB1279">
      <w:pPr>
        <w:pStyle w:val="a0"/>
        <w:spacing w:before="156" w:after="156"/>
      </w:pPr>
      <w:bookmarkStart w:id="29" w:name="_Toc32414"/>
      <w:r>
        <w:rPr>
          <w:rFonts w:hint="eastAsia"/>
        </w:rPr>
        <w:t>实时判级</w:t>
      </w:r>
      <w:bookmarkEnd w:id="29"/>
    </w:p>
    <w:p w:rsidR="00925522" w:rsidRDefault="00DB1279">
      <w:pPr>
        <w:pStyle w:val="a9"/>
        <w:spacing w:before="156" w:after="156"/>
        <w:ind w:firstLineChars="228" w:firstLine="479"/>
        <w:rPr>
          <w:rFonts w:ascii="Times New Roman"/>
          <w:color w:val="000000" w:themeColor="text1"/>
        </w:rPr>
      </w:pPr>
      <w:r>
        <w:rPr>
          <w:rFonts w:ascii="Times New Roman" w:hint="eastAsia"/>
          <w:color w:val="000000" w:themeColor="text1"/>
        </w:rPr>
        <w:t>实时判级页面</w:t>
      </w:r>
      <w:r>
        <w:rPr>
          <w:rFonts w:ascii="Times New Roman" w:hint="eastAsia"/>
          <w:color w:val="000000" w:themeColor="text1"/>
        </w:rPr>
        <w:t>应</w:t>
      </w:r>
      <w:r>
        <w:rPr>
          <w:rFonts w:ascii="Times New Roman" w:hint="eastAsia"/>
          <w:color w:val="000000" w:themeColor="text1"/>
        </w:rPr>
        <w:t>展示炼钢厂某一卸货点的实时判级信息，可切换判级点位查看所需要的信息。</w:t>
      </w:r>
      <w:r>
        <w:rPr>
          <w:rFonts w:ascii="Times New Roman" w:hint="eastAsia"/>
          <w:color w:val="000000" w:themeColor="text1"/>
        </w:rPr>
        <w:t>功能应包含</w:t>
      </w:r>
      <w:r>
        <w:rPr>
          <w:rFonts w:ascii="Times New Roman" w:hint="eastAsia"/>
          <w:color w:val="000000" w:themeColor="text1"/>
        </w:rPr>
        <w:t>当前判级车辆的物料信息，实时的判级视频，实时料型占比，实时扣重、危险品、密闭容器信息，实时的</w:t>
      </w:r>
      <w:r>
        <w:rPr>
          <w:rFonts w:ascii="Times New Roman" w:hint="eastAsia"/>
          <w:color w:val="000000" w:themeColor="text1"/>
        </w:rPr>
        <w:t>图像</w:t>
      </w:r>
      <w:r>
        <w:rPr>
          <w:rFonts w:ascii="Times New Roman" w:hint="eastAsia"/>
          <w:color w:val="000000" w:themeColor="text1"/>
        </w:rPr>
        <w:t>以及</w:t>
      </w:r>
      <w:r>
        <w:rPr>
          <w:rFonts w:ascii="Times New Roman" w:hint="eastAsia"/>
          <w:color w:val="000000" w:themeColor="text1"/>
        </w:rPr>
        <w:t>图像</w:t>
      </w:r>
      <w:r>
        <w:rPr>
          <w:rFonts w:ascii="Times New Roman" w:hint="eastAsia"/>
          <w:color w:val="000000" w:themeColor="text1"/>
        </w:rPr>
        <w:t>的料型信息，实时的算法分析过程。</w:t>
      </w:r>
    </w:p>
    <w:p w:rsidR="00925522" w:rsidRDefault="00DB1279">
      <w:pPr>
        <w:pStyle w:val="a0"/>
        <w:spacing w:before="156" w:after="156"/>
      </w:pPr>
      <w:bookmarkStart w:id="30" w:name="_Toc2158"/>
      <w:r>
        <w:rPr>
          <w:rFonts w:hint="eastAsia"/>
        </w:rPr>
        <w:t>历史判级追溯</w:t>
      </w:r>
      <w:bookmarkEnd w:id="30"/>
    </w:p>
    <w:p w:rsidR="00925522" w:rsidRDefault="00DB1279">
      <w:pPr>
        <w:pStyle w:val="a9"/>
        <w:spacing w:before="156" w:after="156"/>
        <w:ind w:firstLineChars="228" w:firstLine="479"/>
        <w:rPr>
          <w:rFonts w:ascii="Times New Roman"/>
          <w:color w:val="000000" w:themeColor="text1"/>
        </w:rPr>
      </w:pPr>
      <w:r>
        <w:rPr>
          <w:rFonts w:ascii="Times New Roman" w:hint="eastAsia"/>
          <w:color w:val="000000" w:themeColor="text1"/>
        </w:rPr>
        <w:t>历史判级追溯页面展示历史的自动判级记录，内容包括判级详情与报表导出。详细信息应包含业务流水号、车牌号、物料名称、毛重、净重、整车扣重、危险品数量、密闭容器数量；判级信息应展示图</w:t>
      </w:r>
      <w:r>
        <w:rPr>
          <w:rFonts w:ascii="Times New Roman" w:hint="eastAsia"/>
          <w:color w:val="000000" w:themeColor="text1"/>
        </w:rPr>
        <w:t>像</w:t>
      </w:r>
      <w:r>
        <w:rPr>
          <w:rFonts w:ascii="Times New Roman" w:hint="eastAsia"/>
          <w:color w:val="000000" w:themeColor="text1"/>
        </w:rPr>
        <w:t>分析结果列表，具体内容</w:t>
      </w:r>
      <w:r>
        <w:rPr>
          <w:rFonts w:ascii="Times New Roman" w:hint="eastAsia"/>
          <w:color w:val="000000" w:themeColor="text1"/>
        </w:rPr>
        <w:t>应</w:t>
      </w:r>
      <w:r>
        <w:rPr>
          <w:rFonts w:ascii="Times New Roman" w:hint="eastAsia"/>
          <w:color w:val="000000" w:themeColor="text1"/>
        </w:rPr>
        <w:t>有图</w:t>
      </w:r>
      <w:r>
        <w:rPr>
          <w:rFonts w:ascii="Times New Roman" w:hint="eastAsia"/>
          <w:color w:val="000000" w:themeColor="text1"/>
        </w:rPr>
        <w:t>像</w:t>
      </w:r>
      <w:r>
        <w:rPr>
          <w:rFonts w:ascii="Times New Roman" w:hint="eastAsia"/>
          <w:color w:val="000000" w:themeColor="text1"/>
        </w:rPr>
        <w:t>编号、不同厚度料型的层级占比，危险品数量、密闭容器数量、碎料占比、渣土占比、算法分析后的图</w:t>
      </w:r>
      <w:r>
        <w:rPr>
          <w:rFonts w:ascii="Times New Roman" w:hint="eastAsia"/>
          <w:color w:val="000000" w:themeColor="text1"/>
        </w:rPr>
        <w:t>像</w:t>
      </w:r>
      <w:r>
        <w:rPr>
          <w:rFonts w:ascii="Times New Roman" w:hint="eastAsia"/>
          <w:color w:val="000000" w:themeColor="text1"/>
        </w:rPr>
        <w:t>。分析后的照片中如果存在</w:t>
      </w:r>
      <w:r>
        <w:rPr>
          <w:rFonts w:ascii="Times New Roman" w:hint="eastAsia"/>
          <w:color w:val="000000" w:themeColor="text1"/>
        </w:rPr>
        <w:t>夹杂物、</w:t>
      </w:r>
      <w:r>
        <w:rPr>
          <w:rFonts w:ascii="Times New Roman" w:hint="eastAsia"/>
          <w:color w:val="000000" w:themeColor="text1"/>
        </w:rPr>
        <w:t>危险品、密闭容器任</w:t>
      </w:r>
      <w:r>
        <w:rPr>
          <w:rFonts w:ascii="Times New Roman" w:hint="eastAsia"/>
          <w:color w:val="000000" w:themeColor="text1"/>
        </w:rPr>
        <w:t>意一项，则该行</w:t>
      </w:r>
      <w:r>
        <w:rPr>
          <w:rFonts w:ascii="Times New Roman" w:hint="eastAsia"/>
          <w:color w:val="000000" w:themeColor="text1"/>
        </w:rPr>
        <w:t>进行预警标识</w:t>
      </w:r>
      <w:r>
        <w:rPr>
          <w:rFonts w:ascii="Times New Roman" w:hint="eastAsia"/>
          <w:color w:val="000000" w:themeColor="text1"/>
        </w:rPr>
        <w:t>；点击任一图</w:t>
      </w:r>
      <w:r>
        <w:rPr>
          <w:rFonts w:ascii="Times New Roman" w:hint="eastAsia"/>
          <w:color w:val="000000" w:themeColor="text1"/>
        </w:rPr>
        <w:t>像</w:t>
      </w:r>
      <w:r>
        <w:rPr>
          <w:rFonts w:ascii="Times New Roman" w:hint="eastAsia"/>
          <w:color w:val="000000" w:themeColor="text1"/>
        </w:rPr>
        <w:t>可查看对应的判级照</w:t>
      </w:r>
      <w:r>
        <w:rPr>
          <w:rFonts w:ascii="Times New Roman" w:hint="eastAsia"/>
          <w:color w:val="000000" w:themeColor="text1"/>
        </w:rPr>
        <w:t>片</w:t>
      </w:r>
      <w:r>
        <w:rPr>
          <w:rFonts w:ascii="Times New Roman" w:hint="eastAsia"/>
          <w:color w:val="000000" w:themeColor="text1"/>
        </w:rPr>
        <w:t>。</w:t>
      </w:r>
    </w:p>
    <w:p w:rsidR="00925522" w:rsidRDefault="00DB1279">
      <w:pPr>
        <w:pStyle w:val="a0"/>
        <w:spacing w:before="156" w:after="156"/>
      </w:pPr>
      <w:bookmarkStart w:id="31" w:name="_Toc14940"/>
      <w:r>
        <w:rPr>
          <w:rFonts w:hint="eastAsia"/>
          <w:color w:val="000000" w:themeColor="text1"/>
        </w:rPr>
        <w:t>判级报告自助查</w:t>
      </w:r>
      <w:r>
        <w:rPr>
          <w:rFonts w:hint="eastAsia"/>
          <w:color w:val="000000" w:themeColor="text1"/>
        </w:rPr>
        <w:t>询</w:t>
      </w:r>
      <w:bookmarkEnd w:id="31"/>
    </w:p>
    <w:p w:rsidR="00925522" w:rsidRDefault="00DB1279">
      <w:pPr>
        <w:pStyle w:val="a9"/>
        <w:spacing w:before="156" w:after="156"/>
        <w:ind w:firstLineChars="228" w:firstLine="479"/>
        <w:rPr>
          <w:rFonts w:ascii="Times New Roman"/>
          <w:color w:val="000000" w:themeColor="text1"/>
        </w:rPr>
      </w:pPr>
      <w:r>
        <w:rPr>
          <w:rFonts w:ascii="Times New Roman" w:hint="eastAsia"/>
          <w:color w:val="000000" w:themeColor="text1"/>
        </w:rPr>
        <w:t>支持判级报告的自助查询、预览、打印等功能。判级报告查询信息应包含业务流水号、车牌号、物料名称、入场时间、卸货点位、毛重、皮重、净重、判级时长、整车</w:t>
      </w:r>
      <w:r>
        <w:rPr>
          <w:rFonts w:ascii="Times New Roman" w:hint="eastAsia"/>
          <w:color w:val="000000" w:themeColor="text1"/>
        </w:rPr>
        <w:t>料型</w:t>
      </w:r>
      <w:r>
        <w:rPr>
          <w:rFonts w:ascii="Times New Roman" w:hint="eastAsia"/>
          <w:color w:val="000000" w:themeColor="text1"/>
        </w:rPr>
        <w:t>占比、杂质信息、危险品信息、整车扣重信息等。</w:t>
      </w:r>
    </w:p>
    <w:p w:rsidR="00925522" w:rsidRDefault="00DB1279">
      <w:pPr>
        <w:pStyle w:val="a0"/>
        <w:spacing w:before="156" w:after="156"/>
        <w:rPr>
          <w:rFonts w:ascii="Times New Roman"/>
          <w:color w:val="000000" w:themeColor="text1"/>
        </w:rPr>
      </w:pPr>
      <w:bookmarkStart w:id="32" w:name="_Toc23271"/>
      <w:r>
        <w:rPr>
          <w:rFonts w:hint="eastAsia"/>
          <w:color w:val="000000" w:themeColor="text1"/>
        </w:rPr>
        <w:t>数据智能分析决策</w:t>
      </w:r>
      <w:bookmarkEnd w:id="32"/>
    </w:p>
    <w:p w:rsidR="00925522" w:rsidRDefault="00DB1279">
      <w:pPr>
        <w:pStyle w:val="a9"/>
        <w:spacing w:before="156" w:after="156"/>
        <w:ind w:firstLineChars="228" w:firstLine="479"/>
        <w:rPr>
          <w:rFonts w:ascii="Times New Roman"/>
          <w:color w:val="000000" w:themeColor="text1"/>
        </w:rPr>
      </w:pPr>
      <w:r>
        <w:rPr>
          <w:rFonts w:ascii="Times New Roman" w:hint="eastAsia"/>
          <w:color w:val="000000" w:themeColor="text1"/>
        </w:rPr>
        <w:t>支持废钢当天入库量、入库车数、车次信息、卸货信息等数据查询，支持</w:t>
      </w:r>
      <w:r>
        <w:rPr>
          <w:rFonts w:ascii="Times New Roman" w:hint="eastAsia"/>
          <w:color w:val="000000" w:themeColor="text1"/>
        </w:rPr>
        <w:t>按周</w:t>
      </w:r>
      <w:r>
        <w:rPr>
          <w:rFonts w:ascii="Times New Roman" w:hint="eastAsia"/>
          <w:color w:val="000000" w:themeColor="text1"/>
        </w:rPr>
        <w:t>、按月、按季度、按年、按</w:t>
      </w:r>
      <w:r>
        <w:rPr>
          <w:rFonts w:ascii="Times New Roman" w:hint="eastAsia"/>
          <w:color w:val="000000" w:themeColor="text1"/>
        </w:rPr>
        <w:t>废钢</w:t>
      </w:r>
      <w:r>
        <w:rPr>
          <w:rFonts w:ascii="Times New Roman" w:hint="eastAsia"/>
          <w:color w:val="000000" w:themeColor="text1"/>
        </w:rPr>
        <w:t>供应商搜索查询废钢的车次、料型、重量等相关信息。</w:t>
      </w:r>
    </w:p>
    <w:p w:rsidR="00925522" w:rsidRDefault="00DB1279">
      <w:pPr>
        <w:pStyle w:val="a0"/>
        <w:tabs>
          <w:tab w:val="center" w:pos="4201"/>
          <w:tab w:val="right" w:leader="dot" w:pos="9298"/>
        </w:tabs>
        <w:spacing w:before="156" w:after="156"/>
        <w:rPr>
          <w:rFonts w:ascii="Times New Roman"/>
          <w:color w:val="000000" w:themeColor="text1"/>
        </w:rPr>
      </w:pPr>
      <w:bookmarkStart w:id="33" w:name="_Toc10486"/>
      <w:r>
        <w:rPr>
          <w:rFonts w:hint="eastAsia"/>
          <w:color w:val="000000" w:themeColor="text1"/>
        </w:rPr>
        <w:t>供应商智能评级</w:t>
      </w:r>
      <w:bookmarkEnd w:id="33"/>
    </w:p>
    <w:p w:rsidR="00925522" w:rsidRDefault="00925522">
      <w:pPr>
        <w:pStyle w:val="a9"/>
        <w:spacing w:before="156" w:after="156"/>
        <w:ind w:firstLineChars="228" w:firstLine="479"/>
        <w:rPr>
          <w:rFonts w:ascii="Times New Roman"/>
          <w:color w:val="000000" w:themeColor="text1"/>
        </w:rPr>
      </w:pPr>
    </w:p>
    <w:p w:rsidR="00925522" w:rsidRDefault="00DB1279">
      <w:pPr>
        <w:pStyle w:val="a9"/>
        <w:spacing w:before="156" w:after="156"/>
        <w:ind w:firstLineChars="228" w:firstLine="479"/>
        <w:rPr>
          <w:rFonts w:ascii="Times New Roman"/>
          <w:color w:val="000000" w:themeColor="text1"/>
        </w:rPr>
      </w:pPr>
      <w:r>
        <w:rPr>
          <w:rFonts w:ascii="Times New Roman" w:hint="eastAsia"/>
          <w:color w:val="000000" w:themeColor="text1"/>
        </w:rPr>
        <w:lastRenderedPageBreak/>
        <w:t>根据供应商送货情况及卸货数据，依据判级是否降级、危险品及密闭容器的出现次数等信息实现供应商的优、良、合格、差等等级的自动评级。</w:t>
      </w:r>
    </w:p>
    <w:p w:rsidR="00925522" w:rsidRDefault="00DB1279">
      <w:pPr>
        <w:pStyle w:val="a0"/>
        <w:tabs>
          <w:tab w:val="center" w:pos="4201"/>
          <w:tab w:val="right" w:leader="dot" w:pos="9298"/>
        </w:tabs>
        <w:spacing w:before="156" w:after="156"/>
        <w:rPr>
          <w:rFonts w:ascii="Times New Roman"/>
          <w:color w:val="000000" w:themeColor="text1"/>
        </w:rPr>
      </w:pPr>
      <w:bookmarkStart w:id="34" w:name="_Toc30629"/>
      <w:r>
        <w:rPr>
          <w:rFonts w:hint="eastAsia"/>
          <w:color w:val="000000" w:themeColor="text1"/>
        </w:rPr>
        <w:t>系统核心算法</w:t>
      </w:r>
      <w:bookmarkEnd w:id="34"/>
    </w:p>
    <w:p w:rsidR="00925522" w:rsidRDefault="00DB1279">
      <w:pPr>
        <w:pStyle w:val="a9"/>
        <w:spacing w:before="156" w:after="156"/>
        <w:ind w:firstLineChars="228" w:firstLine="479"/>
        <w:rPr>
          <w:rFonts w:ascii="Times New Roman"/>
          <w:color w:val="000000" w:themeColor="text1"/>
        </w:rPr>
      </w:pPr>
      <w:r>
        <w:rPr>
          <w:rFonts w:hint="eastAsia"/>
        </w:rPr>
        <w:t>系统应包含基于机器视觉和深度学习技术的废钢智能识别算法，算法应包含但不限于</w:t>
      </w:r>
      <w:r>
        <w:rPr>
          <w:rFonts w:hint="eastAsia"/>
        </w:rPr>
        <w:t>废钢区域提取、天车吸盘</w:t>
      </w:r>
      <w:r>
        <w:rPr>
          <w:rFonts w:hint="eastAsia"/>
        </w:rPr>
        <w:t>(</w:t>
      </w:r>
      <w:r>
        <w:rPr>
          <w:rFonts w:hint="eastAsia"/>
        </w:rPr>
        <w:t>抓斗</w:t>
      </w:r>
      <w:r>
        <w:rPr>
          <w:rFonts w:hint="eastAsia"/>
        </w:rPr>
        <w:t>)</w:t>
      </w:r>
      <w:r>
        <w:rPr>
          <w:rFonts w:hint="eastAsia"/>
        </w:rPr>
        <w:t>追踪、废钢料型识别、异物检测、扣重计算等算法</w:t>
      </w:r>
      <w:r>
        <w:rPr>
          <w:rFonts w:ascii="Times New Roman"/>
          <w:color w:val="000000" w:themeColor="text1"/>
        </w:rPr>
        <w:t>。</w:t>
      </w:r>
    </w:p>
    <w:p w:rsidR="00925522" w:rsidRDefault="00DB1279">
      <w:pPr>
        <w:pStyle w:val="a0"/>
        <w:tabs>
          <w:tab w:val="center" w:pos="4201"/>
          <w:tab w:val="right" w:leader="dot" w:pos="9298"/>
        </w:tabs>
        <w:spacing w:before="156" w:after="156"/>
        <w:rPr>
          <w:rFonts w:ascii="Times New Roman"/>
          <w:color w:val="000000" w:themeColor="text1"/>
        </w:rPr>
      </w:pPr>
      <w:bookmarkStart w:id="35" w:name="_Toc18739"/>
      <w:r>
        <w:rPr>
          <w:rFonts w:ascii="Times New Roman" w:hint="eastAsia"/>
          <w:color w:val="000000" w:themeColor="text1"/>
        </w:rPr>
        <w:t>智能交互终端</w:t>
      </w:r>
      <w:bookmarkEnd w:id="35"/>
    </w:p>
    <w:p w:rsidR="00925522" w:rsidRDefault="00DB1279">
      <w:pPr>
        <w:pStyle w:val="a9"/>
        <w:spacing w:before="156" w:after="156"/>
        <w:ind w:firstLineChars="228" w:firstLine="479"/>
        <w:rPr>
          <w:rFonts w:ascii="Times New Roman"/>
          <w:color w:val="000000" w:themeColor="text1"/>
        </w:rPr>
      </w:pPr>
      <w:r>
        <w:rPr>
          <w:rFonts w:hint="eastAsia"/>
        </w:rPr>
        <w:t>系统支持移动终端，应包含手机移动端、司机刷卡交互终端，手机移动端应包含废钢实时判级信息查询、历史判级追溯等功能，司机刷卡交互终端应支持</w:t>
      </w:r>
      <w:r>
        <w:rPr>
          <w:rFonts w:hint="eastAsia"/>
        </w:rPr>
        <w:t>司机自主刷卡、车辆信息自主采集、判级结果自主显示、异议情况实时反馈等功</w:t>
      </w:r>
      <w:r>
        <w:rPr>
          <w:rFonts w:hint="eastAsia"/>
        </w:rPr>
        <w:t>能</w:t>
      </w:r>
      <w:r>
        <w:rPr>
          <w:rFonts w:ascii="Times New Roman"/>
          <w:color w:val="000000" w:themeColor="text1"/>
        </w:rPr>
        <w:t>。</w:t>
      </w:r>
    </w:p>
    <w:p w:rsidR="00925522" w:rsidRDefault="00DB1279">
      <w:pPr>
        <w:pStyle w:val="a"/>
        <w:spacing w:before="312" w:after="312"/>
      </w:pPr>
      <w:bookmarkStart w:id="36" w:name="_Toc9000"/>
      <w:r>
        <w:rPr>
          <w:rFonts w:hint="eastAsia"/>
        </w:rPr>
        <w:t>技术要求</w:t>
      </w:r>
      <w:bookmarkEnd w:id="36"/>
    </w:p>
    <w:p w:rsidR="00925522" w:rsidRDefault="00DB1279">
      <w:pPr>
        <w:pStyle w:val="a0"/>
        <w:spacing w:before="156" w:after="156"/>
      </w:pPr>
      <w:bookmarkStart w:id="37" w:name="_Toc21277"/>
      <w:r>
        <w:rPr>
          <w:rFonts w:hint="eastAsia"/>
        </w:rPr>
        <w:t>系统性能要求</w:t>
      </w:r>
      <w:bookmarkEnd w:id="37"/>
    </w:p>
    <w:p w:rsidR="00925522" w:rsidRDefault="00DB1279">
      <w:pPr>
        <w:pStyle w:val="a9"/>
        <w:spacing w:before="156" w:after="156"/>
        <w:rPr>
          <w:rFonts w:ascii="Times New Roman" w:eastAsiaTheme="minorEastAsia"/>
          <w:color w:val="000000" w:themeColor="text1"/>
        </w:rPr>
      </w:pPr>
      <w:r>
        <w:rPr>
          <w:rFonts w:ascii="Times New Roman" w:eastAsiaTheme="minorEastAsia" w:hint="eastAsia"/>
          <w:color w:val="000000" w:themeColor="text1"/>
        </w:rPr>
        <w:t>系统建设从系统结构、技术措施、设备性能、系统管理等方面确保系统运行的可靠性和稳定性。</w:t>
      </w:r>
      <w:r>
        <w:rPr>
          <w:rFonts w:ascii="Times New Roman" w:eastAsiaTheme="minorEastAsia"/>
          <w:color w:val="000000" w:themeColor="text1"/>
        </w:rPr>
        <w:t>性能指标包括但不限于：</w:t>
      </w:r>
    </w:p>
    <w:p w:rsidR="00925522" w:rsidRDefault="00DB1279">
      <w:pPr>
        <w:pStyle w:val="a9"/>
        <w:spacing w:before="156" w:after="156"/>
        <w:rPr>
          <w:rFonts w:ascii="Times New Roman" w:eastAsiaTheme="minorEastAsia"/>
          <w:color w:val="000000" w:themeColor="text1"/>
        </w:rPr>
      </w:pPr>
      <w:r>
        <w:rPr>
          <w:rFonts w:ascii="Times New Roman" w:eastAsiaTheme="minorEastAsia" w:hint="eastAsia"/>
          <w:color w:val="000000" w:themeColor="text1"/>
        </w:rPr>
        <w:t>a.</w:t>
      </w:r>
      <w:r>
        <w:rPr>
          <w:rFonts w:ascii="Times New Roman" w:eastAsiaTheme="minorEastAsia" w:hint="eastAsia"/>
          <w:color w:val="000000" w:themeColor="text1"/>
        </w:rPr>
        <w:t>系统</w:t>
      </w:r>
      <w:r>
        <w:rPr>
          <w:rFonts w:ascii="Times New Roman" w:eastAsiaTheme="minorEastAsia" w:hint="eastAsia"/>
          <w:color w:val="000000" w:themeColor="text1"/>
        </w:rPr>
        <w:t>画面切换时间：≤</w:t>
      </w:r>
      <w:r>
        <w:rPr>
          <w:rFonts w:ascii="Times New Roman" w:eastAsiaTheme="minorEastAsia" w:hint="eastAsia"/>
          <w:color w:val="000000" w:themeColor="text1"/>
        </w:rPr>
        <w:t>1</w:t>
      </w:r>
      <w:r>
        <w:rPr>
          <w:rFonts w:ascii="Times New Roman" w:eastAsiaTheme="minorEastAsia" w:hint="eastAsia"/>
          <w:color w:val="000000" w:themeColor="text1"/>
        </w:rPr>
        <w:t>秒</w:t>
      </w:r>
      <w:r>
        <w:rPr>
          <w:rFonts w:ascii="Times New Roman" w:eastAsiaTheme="minorEastAsia" w:hint="eastAsia"/>
          <w:color w:val="000000" w:themeColor="text1"/>
        </w:rPr>
        <w:t>；</w:t>
      </w:r>
    </w:p>
    <w:p w:rsidR="00925522" w:rsidRDefault="00DB1279">
      <w:pPr>
        <w:pStyle w:val="a9"/>
        <w:spacing w:before="156" w:after="156"/>
        <w:rPr>
          <w:rFonts w:ascii="Times New Roman" w:eastAsiaTheme="minorEastAsia"/>
          <w:color w:val="000000" w:themeColor="text1"/>
        </w:rPr>
      </w:pPr>
      <w:r>
        <w:rPr>
          <w:rFonts w:ascii="Times New Roman" w:eastAsiaTheme="minorEastAsia" w:hint="eastAsia"/>
          <w:color w:val="000000" w:themeColor="text1"/>
        </w:rPr>
        <w:t>b.</w:t>
      </w:r>
      <w:r>
        <w:rPr>
          <w:rFonts w:ascii="Times New Roman" w:eastAsiaTheme="minorEastAsia" w:hint="eastAsia"/>
          <w:color w:val="000000" w:themeColor="text1"/>
        </w:rPr>
        <w:t>系统</w:t>
      </w:r>
      <w:r>
        <w:rPr>
          <w:rFonts w:ascii="Times New Roman" w:eastAsiaTheme="minorEastAsia" w:hint="eastAsia"/>
          <w:color w:val="000000" w:themeColor="text1"/>
        </w:rPr>
        <w:t>查询界面</w:t>
      </w:r>
      <w:r>
        <w:rPr>
          <w:rFonts w:ascii="Times New Roman" w:eastAsiaTheme="minorEastAsia" w:hint="eastAsia"/>
          <w:color w:val="000000" w:themeColor="text1"/>
        </w:rPr>
        <w:t>响应时间</w:t>
      </w:r>
      <w:r>
        <w:rPr>
          <w:rFonts w:ascii="Times New Roman" w:eastAsiaTheme="minorEastAsia" w:hint="eastAsia"/>
          <w:color w:val="000000" w:themeColor="text1"/>
        </w:rPr>
        <w:t>：≤</w:t>
      </w:r>
      <w:r>
        <w:rPr>
          <w:rFonts w:ascii="Times New Roman" w:eastAsiaTheme="minorEastAsia" w:hint="eastAsia"/>
          <w:color w:val="000000" w:themeColor="text1"/>
        </w:rPr>
        <w:t>2</w:t>
      </w:r>
      <w:r>
        <w:rPr>
          <w:rFonts w:ascii="Times New Roman" w:eastAsiaTheme="minorEastAsia" w:hint="eastAsia"/>
          <w:color w:val="000000" w:themeColor="text1"/>
        </w:rPr>
        <w:t>秒</w:t>
      </w:r>
      <w:r>
        <w:rPr>
          <w:rFonts w:ascii="Times New Roman" w:eastAsiaTheme="minorEastAsia" w:hint="eastAsia"/>
          <w:color w:val="000000" w:themeColor="text1"/>
        </w:rPr>
        <w:t>;</w:t>
      </w:r>
    </w:p>
    <w:p w:rsidR="00925522" w:rsidRDefault="00DB1279">
      <w:pPr>
        <w:pStyle w:val="a9"/>
        <w:spacing w:before="156" w:after="156"/>
        <w:rPr>
          <w:rFonts w:ascii="Times New Roman" w:eastAsiaTheme="minorEastAsia"/>
          <w:color w:val="000000" w:themeColor="text1"/>
        </w:rPr>
      </w:pPr>
      <w:r>
        <w:rPr>
          <w:rFonts w:ascii="Times New Roman" w:eastAsiaTheme="minorEastAsia" w:hint="eastAsia"/>
          <w:color w:val="000000" w:themeColor="text1"/>
        </w:rPr>
        <w:t>c.</w:t>
      </w:r>
      <w:r>
        <w:rPr>
          <w:rFonts w:ascii="Times New Roman" w:eastAsiaTheme="minorEastAsia"/>
          <w:color w:val="000000" w:themeColor="text1"/>
        </w:rPr>
        <w:t>画面操作、告警</w:t>
      </w:r>
      <w:r>
        <w:rPr>
          <w:rFonts w:ascii="Times New Roman" w:eastAsiaTheme="minorEastAsia" w:hint="eastAsia"/>
          <w:color w:val="000000" w:themeColor="text1"/>
        </w:rPr>
        <w:t>响应时间</w:t>
      </w:r>
      <w:r>
        <w:rPr>
          <w:rFonts w:ascii="Times New Roman" w:eastAsiaTheme="minorEastAsia"/>
          <w:color w:val="000000" w:themeColor="text1"/>
        </w:rPr>
        <w:t>≤3</w:t>
      </w:r>
      <w:r>
        <w:rPr>
          <w:rFonts w:ascii="Times New Roman" w:eastAsiaTheme="minorEastAsia"/>
          <w:color w:val="000000" w:themeColor="text1"/>
        </w:rPr>
        <w:t>秒</w:t>
      </w:r>
      <w:r>
        <w:rPr>
          <w:rFonts w:ascii="Times New Roman" w:eastAsiaTheme="minorEastAsia" w:hint="eastAsia"/>
          <w:color w:val="000000" w:themeColor="text1"/>
        </w:rPr>
        <w:t>;</w:t>
      </w:r>
    </w:p>
    <w:p w:rsidR="00925522" w:rsidRDefault="00DB1279">
      <w:pPr>
        <w:pStyle w:val="a9"/>
        <w:spacing w:before="156" w:after="156"/>
        <w:rPr>
          <w:rFonts w:ascii="Times New Roman" w:eastAsiaTheme="minorEastAsia"/>
          <w:color w:val="000000" w:themeColor="text1"/>
        </w:rPr>
      </w:pPr>
      <w:r>
        <w:rPr>
          <w:rFonts w:ascii="Times New Roman" w:eastAsiaTheme="minorEastAsia" w:hint="eastAsia"/>
          <w:color w:val="000000" w:themeColor="text1"/>
        </w:rPr>
        <w:t>d.</w:t>
      </w:r>
      <w:r>
        <w:rPr>
          <w:rFonts w:ascii="Times New Roman" w:eastAsiaTheme="minorEastAsia" w:hint="eastAsia"/>
          <w:color w:val="000000" w:themeColor="text1"/>
        </w:rPr>
        <w:t>刷卡识别时间：≤</w:t>
      </w:r>
      <w:r>
        <w:rPr>
          <w:rFonts w:ascii="Times New Roman" w:eastAsiaTheme="minorEastAsia" w:hint="eastAsia"/>
          <w:color w:val="000000" w:themeColor="text1"/>
        </w:rPr>
        <w:t>1</w:t>
      </w:r>
      <w:r>
        <w:rPr>
          <w:rFonts w:ascii="Times New Roman" w:eastAsiaTheme="minorEastAsia" w:hint="eastAsia"/>
          <w:color w:val="000000" w:themeColor="text1"/>
        </w:rPr>
        <w:t>秒</w:t>
      </w:r>
      <w:r>
        <w:rPr>
          <w:rFonts w:ascii="Times New Roman" w:eastAsiaTheme="minorEastAsia" w:hint="eastAsia"/>
          <w:color w:val="000000" w:themeColor="text1"/>
        </w:rPr>
        <w:t>；</w:t>
      </w:r>
    </w:p>
    <w:p w:rsidR="00925522" w:rsidRDefault="00DB1279">
      <w:pPr>
        <w:pStyle w:val="a9"/>
        <w:spacing w:before="156" w:after="156"/>
        <w:rPr>
          <w:rFonts w:ascii="Times New Roman" w:eastAsiaTheme="minorEastAsia"/>
          <w:color w:val="000000" w:themeColor="text1"/>
        </w:rPr>
      </w:pPr>
      <w:r>
        <w:rPr>
          <w:rFonts w:ascii="Times New Roman" w:eastAsiaTheme="minorEastAsia" w:hint="eastAsia"/>
          <w:color w:val="000000" w:themeColor="text1"/>
        </w:rPr>
        <w:t>e.</w:t>
      </w:r>
      <w:r>
        <w:rPr>
          <w:rFonts w:ascii="Times New Roman" w:eastAsiaTheme="minorEastAsia" w:hint="eastAsia"/>
          <w:color w:val="000000" w:themeColor="text1"/>
        </w:rPr>
        <w:t>车辆有效区域识别时间：≤</w:t>
      </w:r>
      <w:r>
        <w:rPr>
          <w:rFonts w:ascii="Times New Roman" w:eastAsiaTheme="minorEastAsia" w:hint="eastAsia"/>
          <w:color w:val="000000" w:themeColor="text1"/>
        </w:rPr>
        <w:t>5</w:t>
      </w:r>
      <w:r>
        <w:rPr>
          <w:rFonts w:ascii="Times New Roman" w:eastAsiaTheme="minorEastAsia" w:hint="eastAsia"/>
          <w:color w:val="000000" w:themeColor="text1"/>
        </w:rPr>
        <w:t>秒</w:t>
      </w:r>
      <w:r>
        <w:rPr>
          <w:rFonts w:ascii="Times New Roman" w:eastAsiaTheme="minorEastAsia" w:hint="eastAsia"/>
          <w:color w:val="000000" w:themeColor="text1"/>
        </w:rPr>
        <w:t>；</w:t>
      </w:r>
    </w:p>
    <w:p w:rsidR="00925522" w:rsidRDefault="00DB1279">
      <w:pPr>
        <w:pStyle w:val="a9"/>
        <w:spacing w:before="156" w:after="156"/>
        <w:rPr>
          <w:rFonts w:ascii="Times New Roman" w:eastAsiaTheme="minorEastAsia"/>
          <w:color w:val="000000" w:themeColor="text1"/>
        </w:rPr>
      </w:pPr>
      <w:r>
        <w:rPr>
          <w:rFonts w:ascii="Times New Roman" w:eastAsiaTheme="minorEastAsia" w:hint="eastAsia"/>
          <w:color w:val="000000" w:themeColor="text1"/>
        </w:rPr>
        <w:t>f.</w:t>
      </w:r>
      <w:r>
        <w:rPr>
          <w:rFonts w:ascii="Times New Roman" w:eastAsiaTheme="minorEastAsia" w:hint="eastAsia"/>
          <w:color w:val="000000" w:themeColor="text1"/>
        </w:rPr>
        <w:t>废钢判级及扣杂</w:t>
      </w:r>
      <w:r>
        <w:rPr>
          <w:rFonts w:ascii="Times New Roman" w:eastAsiaTheme="minorEastAsia" w:hint="eastAsia"/>
          <w:color w:val="000000" w:themeColor="text1"/>
        </w:rPr>
        <w:t>算法</w:t>
      </w:r>
      <w:r>
        <w:rPr>
          <w:rFonts w:ascii="Times New Roman" w:eastAsiaTheme="minorEastAsia" w:hint="eastAsia"/>
          <w:color w:val="000000" w:themeColor="text1"/>
        </w:rPr>
        <w:t>推断时间：≤</w:t>
      </w:r>
      <w:r>
        <w:rPr>
          <w:rFonts w:ascii="Times New Roman" w:eastAsiaTheme="minorEastAsia" w:hint="eastAsia"/>
          <w:color w:val="000000" w:themeColor="text1"/>
        </w:rPr>
        <w:t>10</w:t>
      </w:r>
      <w:r>
        <w:rPr>
          <w:rFonts w:ascii="Times New Roman" w:eastAsiaTheme="minorEastAsia" w:hint="eastAsia"/>
          <w:color w:val="000000" w:themeColor="text1"/>
        </w:rPr>
        <w:t>秒</w:t>
      </w:r>
      <w:r>
        <w:rPr>
          <w:rFonts w:ascii="Times New Roman" w:eastAsiaTheme="minorEastAsia" w:hint="eastAsia"/>
          <w:color w:val="000000" w:themeColor="text1"/>
        </w:rPr>
        <w:t>；</w:t>
      </w:r>
    </w:p>
    <w:p w:rsidR="00925522" w:rsidRDefault="00DB1279">
      <w:pPr>
        <w:pStyle w:val="a9"/>
        <w:spacing w:before="156" w:after="156"/>
        <w:rPr>
          <w:rFonts w:ascii="Times New Roman" w:eastAsiaTheme="minorEastAsia"/>
          <w:color w:val="000000" w:themeColor="text1"/>
        </w:rPr>
      </w:pPr>
      <w:r>
        <w:rPr>
          <w:rFonts w:ascii="Times New Roman" w:eastAsiaTheme="minorEastAsia" w:hint="eastAsia"/>
          <w:color w:val="000000" w:themeColor="text1"/>
        </w:rPr>
        <w:t>g.</w:t>
      </w:r>
      <w:r>
        <w:rPr>
          <w:rFonts w:ascii="Times New Roman" w:eastAsiaTheme="minorEastAsia" w:hint="eastAsia"/>
          <w:color w:val="000000" w:themeColor="text1"/>
        </w:rPr>
        <w:t>吸盘算法识别时间：≤</w:t>
      </w:r>
      <w:r>
        <w:rPr>
          <w:rFonts w:ascii="Times New Roman" w:eastAsiaTheme="minorEastAsia" w:hint="eastAsia"/>
          <w:color w:val="000000" w:themeColor="text1"/>
        </w:rPr>
        <w:t>1</w:t>
      </w:r>
      <w:r>
        <w:rPr>
          <w:rFonts w:ascii="Times New Roman" w:eastAsiaTheme="minorEastAsia" w:hint="eastAsia"/>
          <w:color w:val="000000" w:themeColor="text1"/>
        </w:rPr>
        <w:t>秒</w:t>
      </w:r>
      <w:r>
        <w:rPr>
          <w:rFonts w:ascii="Times New Roman" w:eastAsiaTheme="minorEastAsia" w:hint="eastAsia"/>
          <w:color w:val="000000" w:themeColor="text1"/>
        </w:rPr>
        <w:t>；</w:t>
      </w:r>
    </w:p>
    <w:p w:rsidR="00925522" w:rsidRDefault="00DB1279">
      <w:pPr>
        <w:pStyle w:val="a9"/>
        <w:spacing w:before="156" w:after="156"/>
        <w:rPr>
          <w:rFonts w:ascii="Times New Roman" w:eastAsiaTheme="minorEastAsia"/>
          <w:color w:val="000000" w:themeColor="text1"/>
        </w:rPr>
      </w:pPr>
      <w:r>
        <w:rPr>
          <w:rFonts w:ascii="Times New Roman" w:eastAsiaTheme="minorEastAsia" w:hint="eastAsia"/>
          <w:color w:val="000000" w:themeColor="text1"/>
        </w:rPr>
        <w:t>h.</w:t>
      </w:r>
      <w:r>
        <w:rPr>
          <w:rFonts w:ascii="Times New Roman" w:eastAsiaTheme="minorEastAsia" w:hint="eastAsia"/>
          <w:color w:val="000000" w:themeColor="text1"/>
        </w:rPr>
        <w:t>危险物、超</w:t>
      </w:r>
      <w:r>
        <w:rPr>
          <w:rFonts w:ascii="Times New Roman" w:eastAsiaTheme="minorEastAsia" w:hint="eastAsia"/>
          <w:color w:val="000000" w:themeColor="text1"/>
        </w:rPr>
        <w:t>标</w:t>
      </w:r>
      <w:r>
        <w:rPr>
          <w:rFonts w:ascii="Times New Roman" w:eastAsiaTheme="minorEastAsia" w:hint="eastAsia"/>
          <w:color w:val="000000" w:themeColor="text1"/>
        </w:rPr>
        <w:t>尺寸识别时间：≤</w:t>
      </w:r>
      <w:r>
        <w:rPr>
          <w:rFonts w:ascii="Times New Roman" w:eastAsiaTheme="minorEastAsia" w:hint="eastAsia"/>
          <w:color w:val="000000" w:themeColor="text1"/>
        </w:rPr>
        <w:t>5</w:t>
      </w:r>
      <w:r>
        <w:rPr>
          <w:rFonts w:ascii="Times New Roman" w:eastAsiaTheme="minorEastAsia" w:hint="eastAsia"/>
          <w:color w:val="000000" w:themeColor="text1"/>
        </w:rPr>
        <w:t>秒</w:t>
      </w:r>
      <w:r>
        <w:rPr>
          <w:rFonts w:ascii="Times New Roman" w:eastAsiaTheme="minorEastAsia" w:hint="eastAsia"/>
          <w:color w:val="000000" w:themeColor="text1"/>
        </w:rPr>
        <w:t>；</w:t>
      </w:r>
    </w:p>
    <w:p w:rsidR="00925522" w:rsidRDefault="00DB1279">
      <w:pPr>
        <w:pStyle w:val="a9"/>
        <w:spacing w:before="156" w:after="156"/>
        <w:rPr>
          <w:rFonts w:ascii="Times New Roman" w:eastAsiaTheme="minorEastAsia"/>
          <w:color w:val="000000" w:themeColor="text1"/>
        </w:rPr>
      </w:pPr>
      <w:r>
        <w:rPr>
          <w:rFonts w:ascii="Times New Roman" w:eastAsiaTheme="minorEastAsia" w:hint="eastAsia"/>
          <w:color w:val="000000" w:themeColor="text1"/>
        </w:rPr>
        <w:t>i.</w:t>
      </w:r>
      <w:r>
        <w:rPr>
          <w:rFonts w:ascii="Times New Roman" w:eastAsiaTheme="minorEastAsia" w:hint="eastAsia"/>
          <w:color w:val="000000" w:themeColor="text1"/>
        </w:rPr>
        <w:t>图</w:t>
      </w:r>
      <w:r>
        <w:rPr>
          <w:rFonts w:ascii="Times New Roman" w:eastAsiaTheme="minorEastAsia" w:hint="eastAsia"/>
          <w:color w:val="000000" w:themeColor="text1"/>
        </w:rPr>
        <w:t>像</w:t>
      </w:r>
      <w:r>
        <w:rPr>
          <w:rFonts w:ascii="Times New Roman" w:eastAsiaTheme="minorEastAsia" w:hint="eastAsia"/>
          <w:color w:val="000000" w:themeColor="text1"/>
        </w:rPr>
        <w:t>存储时间：≥</w:t>
      </w:r>
      <w:r>
        <w:rPr>
          <w:rFonts w:ascii="Times New Roman" w:eastAsiaTheme="minorEastAsia" w:hint="eastAsia"/>
          <w:color w:val="000000" w:themeColor="text1"/>
        </w:rPr>
        <w:t>6</w:t>
      </w:r>
      <w:r>
        <w:rPr>
          <w:rFonts w:ascii="Times New Roman" w:eastAsiaTheme="minorEastAsia" w:hint="eastAsia"/>
          <w:color w:val="000000" w:themeColor="text1"/>
        </w:rPr>
        <w:t>个月；</w:t>
      </w:r>
    </w:p>
    <w:p w:rsidR="00925522" w:rsidRDefault="00DB1279">
      <w:pPr>
        <w:pStyle w:val="a9"/>
        <w:spacing w:before="156" w:after="156"/>
        <w:rPr>
          <w:rFonts w:ascii="Times New Roman" w:eastAsiaTheme="minorEastAsia"/>
          <w:color w:val="000000" w:themeColor="text1"/>
        </w:rPr>
      </w:pPr>
      <w:r>
        <w:rPr>
          <w:rFonts w:ascii="Times New Roman" w:eastAsiaTheme="minorEastAsia" w:hint="eastAsia"/>
          <w:color w:val="000000" w:themeColor="text1"/>
        </w:rPr>
        <w:t>j.</w:t>
      </w:r>
      <w:r>
        <w:rPr>
          <w:rFonts w:ascii="Times New Roman" w:eastAsiaTheme="minorEastAsia" w:hint="eastAsia"/>
          <w:color w:val="000000" w:themeColor="text1"/>
        </w:rPr>
        <w:t>视频存储时间：≥</w:t>
      </w:r>
      <w:r>
        <w:rPr>
          <w:rFonts w:ascii="Times New Roman" w:eastAsiaTheme="minorEastAsia" w:hint="eastAsia"/>
          <w:color w:val="000000" w:themeColor="text1"/>
        </w:rPr>
        <w:t>3</w:t>
      </w:r>
      <w:r>
        <w:rPr>
          <w:rFonts w:ascii="Times New Roman" w:eastAsiaTheme="minorEastAsia" w:hint="eastAsia"/>
          <w:color w:val="000000" w:themeColor="text1"/>
        </w:rPr>
        <w:t>个月；</w:t>
      </w:r>
    </w:p>
    <w:p w:rsidR="00925522" w:rsidRDefault="00DB1279">
      <w:pPr>
        <w:pStyle w:val="a9"/>
        <w:spacing w:before="156" w:after="156"/>
        <w:rPr>
          <w:rFonts w:ascii="Times New Roman" w:eastAsiaTheme="minorEastAsia"/>
          <w:strike/>
          <w:color w:val="000000" w:themeColor="text1"/>
        </w:rPr>
      </w:pPr>
      <w:r>
        <w:rPr>
          <w:rFonts w:ascii="Times New Roman" w:eastAsiaTheme="minorEastAsia" w:hint="eastAsia"/>
          <w:color w:val="000000" w:themeColor="text1"/>
        </w:rPr>
        <w:t>k.</w:t>
      </w:r>
      <w:r>
        <w:rPr>
          <w:rFonts w:ascii="Times New Roman" w:eastAsiaTheme="minorEastAsia" w:hint="eastAsia"/>
          <w:color w:val="000000" w:themeColor="text1"/>
        </w:rPr>
        <w:t>系统</w:t>
      </w:r>
      <w:r>
        <w:rPr>
          <w:rFonts w:ascii="Times New Roman" w:eastAsiaTheme="minorEastAsia"/>
          <w:color w:val="000000" w:themeColor="text1"/>
        </w:rPr>
        <w:t>具备在</w:t>
      </w:r>
      <w:r>
        <w:rPr>
          <w:rFonts w:ascii="Times New Roman" w:eastAsiaTheme="minorEastAsia"/>
          <w:color w:val="000000" w:themeColor="text1"/>
        </w:rPr>
        <w:t>5000</w:t>
      </w:r>
      <w:r>
        <w:rPr>
          <w:rFonts w:ascii="Times New Roman" w:eastAsiaTheme="minorEastAsia"/>
          <w:color w:val="000000" w:themeColor="text1"/>
        </w:rPr>
        <w:t>小时及以上时间内连续无故障的运行能力；</w:t>
      </w:r>
    </w:p>
    <w:p w:rsidR="00925522" w:rsidRDefault="00DB1279">
      <w:pPr>
        <w:pStyle w:val="a0"/>
        <w:spacing w:before="156" w:after="156"/>
      </w:pPr>
      <w:bookmarkStart w:id="38" w:name="_Toc19634"/>
      <w:r>
        <w:rPr>
          <w:rFonts w:hint="eastAsia"/>
        </w:rPr>
        <w:t>系统判级准确率要求</w:t>
      </w:r>
      <w:bookmarkEnd w:id="38"/>
    </w:p>
    <w:p w:rsidR="00925522" w:rsidRDefault="00DB1279">
      <w:pPr>
        <w:pStyle w:val="a9"/>
        <w:spacing w:before="156" w:after="156"/>
        <w:ind w:firstLineChars="0" w:firstLine="0"/>
        <w:rPr>
          <w:rFonts w:ascii="Times New Roman" w:eastAsiaTheme="minorEastAsia"/>
          <w:color w:val="000000" w:themeColor="text1"/>
        </w:rPr>
      </w:pPr>
      <w:r>
        <w:rPr>
          <w:rFonts w:ascii="Times New Roman" w:eastAsiaTheme="minorEastAsia" w:hint="eastAsia"/>
          <w:color w:val="000000" w:themeColor="text1"/>
        </w:rPr>
        <w:t xml:space="preserve">    </w:t>
      </w:r>
      <w:r>
        <w:rPr>
          <w:rFonts w:ascii="Times New Roman" w:eastAsiaTheme="minorEastAsia" w:hint="eastAsia"/>
          <w:color w:val="000000" w:themeColor="text1"/>
        </w:rPr>
        <w:t>判级过程中，需结合业务情况，保障算法判级的准确率。算法的准确率指标应包括但不限于以下要求：</w:t>
      </w:r>
    </w:p>
    <w:p w:rsidR="00925522" w:rsidRDefault="00DB1279">
      <w:pPr>
        <w:pStyle w:val="a9"/>
        <w:spacing w:before="156" w:after="156"/>
        <w:ind w:firstLineChars="0"/>
        <w:rPr>
          <w:rFonts w:ascii="Times New Roman" w:eastAsiaTheme="minorEastAsia"/>
          <w:color w:val="000000" w:themeColor="text1"/>
        </w:rPr>
      </w:pPr>
      <w:r>
        <w:rPr>
          <w:rFonts w:ascii="Times New Roman" w:eastAsiaTheme="minorEastAsia" w:hint="eastAsia"/>
          <w:color w:val="000000" w:themeColor="text1"/>
        </w:rPr>
        <w:t>1</w:t>
      </w:r>
      <w:r>
        <w:rPr>
          <w:rFonts w:ascii="Times New Roman" w:eastAsiaTheme="minorEastAsia" w:hint="eastAsia"/>
          <w:color w:val="000000" w:themeColor="text1"/>
        </w:rPr>
        <w:t>）</w:t>
      </w:r>
      <w:r>
        <w:rPr>
          <w:rFonts w:ascii="Times New Roman" w:eastAsiaTheme="minorEastAsia"/>
          <w:color w:val="000000" w:themeColor="text1"/>
        </w:rPr>
        <w:t>废钢指定区域拍照准确率</w:t>
      </w:r>
      <w:r>
        <w:rPr>
          <w:rFonts w:ascii="Times New Roman" w:eastAsiaTheme="minorEastAsia"/>
          <w:color w:val="000000" w:themeColor="text1"/>
        </w:rPr>
        <w:t>100%</w:t>
      </w:r>
      <w:r>
        <w:rPr>
          <w:rFonts w:ascii="Times New Roman" w:eastAsiaTheme="minorEastAsia"/>
          <w:color w:val="000000" w:themeColor="text1"/>
        </w:rPr>
        <w:t>，</w:t>
      </w:r>
      <w:r>
        <w:rPr>
          <w:rFonts w:ascii="Times New Roman" w:eastAsiaTheme="minorEastAsia" w:hint="eastAsia"/>
          <w:color w:val="000000" w:themeColor="text1"/>
        </w:rPr>
        <w:t>指定区域标准是卸货车辆的有效卸货区域应全部在图像内包含，同时</w:t>
      </w:r>
      <w:r>
        <w:rPr>
          <w:rFonts w:ascii="Times New Roman" w:eastAsiaTheme="minorEastAsia" w:hint="eastAsia"/>
          <w:color w:val="000000" w:themeColor="text1"/>
        </w:rPr>
        <w:t>系统可以根据</w:t>
      </w:r>
      <w:r>
        <w:rPr>
          <w:rFonts w:ascii="Times New Roman" w:eastAsiaTheme="minorEastAsia"/>
          <w:color w:val="000000" w:themeColor="text1"/>
        </w:rPr>
        <w:t>吸盘</w:t>
      </w:r>
      <w:r>
        <w:rPr>
          <w:rFonts w:ascii="Times New Roman" w:eastAsiaTheme="minorEastAsia" w:hint="eastAsia"/>
          <w:color w:val="000000" w:themeColor="text1"/>
        </w:rPr>
        <w:t>或抓手</w:t>
      </w:r>
      <w:r>
        <w:rPr>
          <w:rFonts w:ascii="Times New Roman" w:eastAsiaTheme="minorEastAsia"/>
          <w:color w:val="000000" w:themeColor="text1"/>
        </w:rPr>
        <w:t>的卸料位置，来放大拍照。</w:t>
      </w:r>
    </w:p>
    <w:p w:rsidR="00925522" w:rsidRDefault="00DB1279">
      <w:pPr>
        <w:pStyle w:val="a9"/>
        <w:spacing w:before="156" w:after="156"/>
        <w:ind w:firstLineChars="0"/>
        <w:rPr>
          <w:rFonts w:ascii="Times New Roman" w:eastAsiaTheme="minorEastAsia"/>
          <w:color w:val="000000" w:themeColor="text1"/>
        </w:rPr>
      </w:pPr>
      <w:r>
        <w:rPr>
          <w:rFonts w:ascii="Times New Roman" w:eastAsiaTheme="minorEastAsia" w:hint="eastAsia"/>
          <w:color w:val="000000" w:themeColor="text1"/>
        </w:rPr>
        <w:t>2</w:t>
      </w:r>
      <w:r>
        <w:rPr>
          <w:rFonts w:ascii="Times New Roman" w:eastAsiaTheme="minorEastAsia" w:hint="eastAsia"/>
          <w:color w:val="000000" w:themeColor="text1"/>
        </w:rPr>
        <w:t>）要求车辆在</w:t>
      </w:r>
      <w:r>
        <w:rPr>
          <w:rFonts w:ascii="Times New Roman" w:eastAsiaTheme="minorEastAsia" w:hint="eastAsia"/>
          <w:color w:val="000000" w:themeColor="text1"/>
        </w:rPr>
        <w:t>指</w:t>
      </w:r>
      <w:r>
        <w:rPr>
          <w:rFonts w:ascii="Times New Roman" w:eastAsiaTheme="minorEastAsia" w:hint="eastAsia"/>
          <w:color w:val="000000" w:themeColor="text1"/>
        </w:rPr>
        <w:t>定区域进行停靠，卸货。在该</w:t>
      </w:r>
      <w:r>
        <w:rPr>
          <w:rFonts w:ascii="Times New Roman" w:eastAsiaTheme="minorEastAsia"/>
          <w:color w:val="000000" w:themeColor="text1"/>
        </w:rPr>
        <w:t>规定范围内，整车废钢拍照面积覆盖率达到</w:t>
      </w:r>
      <w:r>
        <w:rPr>
          <w:rFonts w:ascii="Times New Roman" w:eastAsiaTheme="minorEastAsia"/>
          <w:color w:val="000000" w:themeColor="text1"/>
        </w:rPr>
        <w:t>100%</w:t>
      </w:r>
      <w:r>
        <w:rPr>
          <w:rFonts w:ascii="Times New Roman" w:eastAsiaTheme="minorEastAsia" w:hint="eastAsia"/>
          <w:color w:val="000000" w:themeColor="text1"/>
        </w:rPr>
        <w:t>。</w:t>
      </w:r>
    </w:p>
    <w:p w:rsidR="00925522" w:rsidRDefault="00DB1279">
      <w:pPr>
        <w:pStyle w:val="a9"/>
        <w:spacing w:before="156" w:after="156"/>
        <w:jc w:val="left"/>
        <w:rPr>
          <w:rFonts w:ascii="Times New Roman" w:eastAsiaTheme="minorEastAsia"/>
          <w:color w:val="000000" w:themeColor="text1"/>
        </w:rPr>
      </w:pPr>
      <w:r>
        <w:rPr>
          <w:rFonts w:ascii="Times New Roman" w:eastAsiaTheme="minorEastAsia" w:hint="eastAsia"/>
          <w:color w:val="000000" w:themeColor="text1"/>
        </w:rPr>
        <w:lastRenderedPageBreak/>
        <w:t>3</w:t>
      </w:r>
      <w:r>
        <w:rPr>
          <w:rFonts w:ascii="Times New Roman" w:eastAsiaTheme="minorEastAsia" w:hint="eastAsia"/>
          <w:color w:val="000000" w:themeColor="text1"/>
        </w:rPr>
        <w:t>）单一料型的</w:t>
      </w:r>
      <w:r>
        <w:rPr>
          <w:rFonts w:ascii="Times New Roman" w:eastAsiaTheme="minorEastAsia"/>
          <w:color w:val="000000" w:themeColor="text1"/>
        </w:rPr>
        <w:t>废钢</w:t>
      </w:r>
      <w:r>
        <w:rPr>
          <w:rFonts w:ascii="Times New Roman" w:eastAsiaTheme="minorEastAsia" w:hint="eastAsia"/>
          <w:color w:val="000000" w:themeColor="text1"/>
        </w:rPr>
        <w:t>判级识别准确率达到</w:t>
      </w:r>
      <w:r>
        <w:rPr>
          <w:rFonts w:ascii="Times New Roman" w:eastAsiaTheme="minorEastAsia"/>
          <w:color w:val="000000" w:themeColor="text1"/>
        </w:rPr>
        <w:t>90%</w:t>
      </w:r>
      <w:r>
        <w:rPr>
          <w:rFonts w:ascii="Times New Roman" w:eastAsiaTheme="minorEastAsia"/>
          <w:color w:val="000000" w:themeColor="text1"/>
        </w:rPr>
        <w:t>，</w:t>
      </w:r>
      <w:r>
        <w:rPr>
          <w:rFonts w:ascii="Times New Roman" w:eastAsiaTheme="minorEastAsia" w:hint="eastAsia"/>
          <w:color w:val="000000" w:themeColor="text1"/>
        </w:rPr>
        <w:t>系统可通过算法自动</w:t>
      </w:r>
      <w:r>
        <w:rPr>
          <w:rFonts w:ascii="Times New Roman" w:eastAsiaTheme="minorEastAsia"/>
          <w:color w:val="000000" w:themeColor="text1"/>
        </w:rPr>
        <w:t>区</w:t>
      </w:r>
      <w:r>
        <w:rPr>
          <w:rFonts w:ascii="Times New Roman" w:eastAsiaTheme="minorEastAsia" w:hint="eastAsia"/>
          <w:color w:val="000000" w:themeColor="text1"/>
        </w:rPr>
        <w:t>分</w:t>
      </w:r>
      <w:r>
        <w:rPr>
          <w:rFonts w:ascii="Times New Roman" w:eastAsiaTheme="minorEastAsia"/>
          <w:color w:val="000000" w:themeColor="text1"/>
        </w:rPr>
        <w:t>0</w:t>
      </w:r>
      <w:r>
        <w:rPr>
          <w:rFonts w:ascii="Times New Roman" w:eastAsiaTheme="minorEastAsia" w:hint="eastAsia"/>
          <w:color w:val="000000" w:themeColor="text1"/>
        </w:rPr>
        <w:t>-</w:t>
      </w:r>
      <w:r>
        <w:rPr>
          <w:rFonts w:ascii="Times New Roman" w:eastAsiaTheme="minorEastAsia"/>
          <w:color w:val="000000" w:themeColor="text1"/>
        </w:rPr>
        <w:t>2mm,</w:t>
      </w:r>
      <w:r>
        <w:rPr>
          <w:rFonts w:ascii="Times New Roman" w:eastAsiaTheme="minorEastAsia" w:hint="eastAsia"/>
          <w:color w:val="000000" w:themeColor="text1"/>
        </w:rPr>
        <w:t>2-</w:t>
      </w:r>
      <w:r>
        <w:rPr>
          <w:rFonts w:ascii="Times New Roman" w:eastAsiaTheme="minorEastAsia"/>
          <w:color w:val="000000" w:themeColor="text1"/>
        </w:rPr>
        <w:t>4mm,</w:t>
      </w:r>
      <w:r>
        <w:rPr>
          <w:rFonts w:ascii="Times New Roman" w:eastAsiaTheme="minorEastAsia" w:hint="eastAsia"/>
          <w:color w:val="000000" w:themeColor="text1"/>
        </w:rPr>
        <w:t>4-</w:t>
      </w:r>
      <w:r>
        <w:rPr>
          <w:rFonts w:ascii="Times New Roman" w:eastAsiaTheme="minorEastAsia"/>
          <w:color w:val="000000" w:themeColor="text1"/>
        </w:rPr>
        <w:t>6mm,</w:t>
      </w:r>
      <w:r>
        <w:rPr>
          <w:rFonts w:ascii="Times New Roman" w:eastAsiaTheme="minorEastAsia" w:hint="eastAsia"/>
          <w:color w:val="000000" w:themeColor="text1"/>
        </w:rPr>
        <w:t>6-</w:t>
      </w:r>
      <w:r>
        <w:rPr>
          <w:rFonts w:ascii="Times New Roman" w:eastAsiaTheme="minorEastAsia"/>
          <w:color w:val="000000" w:themeColor="text1"/>
        </w:rPr>
        <w:t>8mm,</w:t>
      </w:r>
      <w:r>
        <w:rPr>
          <w:rFonts w:ascii="Times New Roman" w:eastAsiaTheme="minorEastAsia" w:hint="eastAsia"/>
          <w:color w:val="000000" w:themeColor="text1"/>
        </w:rPr>
        <w:t>8-</w:t>
      </w:r>
      <w:r>
        <w:rPr>
          <w:rFonts w:ascii="Times New Roman" w:eastAsiaTheme="minorEastAsia"/>
          <w:color w:val="000000" w:themeColor="text1"/>
        </w:rPr>
        <w:t>10mm</w:t>
      </w:r>
      <w:r>
        <w:rPr>
          <w:rFonts w:ascii="Times New Roman" w:eastAsiaTheme="minorEastAsia" w:hint="eastAsia"/>
          <w:color w:val="000000" w:themeColor="text1"/>
        </w:rPr>
        <w:t>,10-</w:t>
      </w:r>
      <w:r>
        <w:rPr>
          <w:rFonts w:ascii="Times New Roman" w:eastAsiaTheme="minorEastAsia"/>
          <w:color w:val="000000" w:themeColor="text1"/>
        </w:rPr>
        <w:t>20mm</w:t>
      </w:r>
      <w:r>
        <w:rPr>
          <w:rFonts w:ascii="Times New Roman" w:eastAsiaTheme="minorEastAsia" w:hint="eastAsia"/>
          <w:color w:val="000000" w:themeColor="text1"/>
        </w:rPr>
        <w:t>及</w:t>
      </w:r>
      <w:r>
        <w:rPr>
          <w:rFonts w:ascii="Times New Roman" w:eastAsiaTheme="minorEastAsia" w:hint="eastAsia"/>
          <w:color w:val="000000" w:themeColor="text1"/>
        </w:rPr>
        <w:t>20mm</w:t>
      </w:r>
      <w:r>
        <w:rPr>
          <w:rFonts w:ascii="Times New Roman" w:eastAsiaTheme="minorEastAsia"/>
          <w:color w:val="000000" w:themeColor="text1"/>
        </w:rPr>
        <w:t>以上厚度的料型。</w:t>
      </w:r>
    </w:p>
    <w:p w:rsidR="00925522" w:rsidRDefault="00DB1279">
      <w:pPr>
        <w:pStyle w:val="a9"/>
        <w:spacing w:before="156" w:after="156"/>
        <w:ind w:firstLineChars="0"/>
        <w:rPr>
          <w:rFonts w:ascii="Times New Roman" w:eastAsiaTheme="minorEastAsia"/>
          <w:color w:val="000000" w:themeColor="text1"/>
        </w:rPr>
      </w:pPr>
      <w:r>
        <w:rPr>
          <w:rFonts w:ascii="Times New Roman" w:eastAsiaTheme="minorEastAsia" w:hint="eastAsia"/>
          <w:color w:val="000000" w:themeColor="text1"/>
        </w:rPr>
        <w:t>4</w:t>
      </w:r>
      <w:r>
        <w:rPr>
          <w:rFonts w:ascii="Times New Roman" w:eastAsiaTheme="minorEastAsia" w:hint="eastAsia"/>
          <w:color w:val="000000" w:themeColor="text1"/>
        </w:rPr>
        <w:t>）</w:t>
      </w:r>
      <w:r>
        <w:rPr>
          <w:rFonts w:ascii="Times New Roman" w:eastAsiaTheme="minorEastAsia"/>
          <w:color w:val="000000" w:themeColor="text1"/>
        </w:rPr>
        <w:t>碎料、土渣</w:t>
      </w:r>
      <w:r>
        <w:rPr>
          <w:rFonts w:ascii="Times New Roman" w:eastAsiaTheme="minorEastAsia" w:hint="eastAsia"/>
          <w:color w:val="000000" w:themeColor="text1"/>
        </w:rPr>
        <w:t>等异物判级</w:t>
      </w:r>
      <w:r>
        <w:rPr>
          <w:rFonts w:ascii="Times New Roman" w:eastAsiaTheme="minorEastAsia"/>
          <w:color w:val="000000" w:themeColor="text1"/>
        </w:rPr>
        <w:t>准确率</w:t>
      </w:r>
      <w:r>
        <w:rPr>
          <w:rFonts w:ascii="Times New Roman" w:eastAsiaTheme="minorEastAsia" w:hint="eastAsia"/>
          <w:color w:val="000000" w:themeColor="text1"/>
        </w:rPr>
        <w:t>达到</w:t>
      </w:r>
      <w:r>
        <w:rPr>
          <w:rFonts w:ascii="Times New Roman" w:eastAsiaTheme="minorEastAsia"/>
          <w:color w:val="000000" w:themeColor="text1"/>
        </w:rPr>
        <w:t>90%</w:t>
      </w:r>
      <w:r>
        <w:rPr>
          <w:rFonts w:ascii="Times New Roman" w:eastAsiaTheme="minorEastAsia"/>
          <w:color w:val="000000" w:themeColor="text1"/>
        </w:rPr>
        <w:t>，</w:t>
      </w:r>
      <w:r>
        <w:rPr>
          <w:rFonts w:ascii="Times New Roman" w:eastAsiaTheme="minorEastAsia" w:hint="eastAsia"/>
          <w:color w:val="000000" w:themeColor="text1"/>
        </w:rPr>
        <w:t>同时支持框定出</w:t>
      </w:r>
      <w:r>
        <w:rPr>
          <w:rFonts w:ascii="Times New Roman" w:eastAsiaTheme="minorEastAsia"/>
          <w:color w:val="000000" w:themeColor="text1"/>
        </w:rPr>
        <w:t>油污、碎料位置，分析扣杂</w:t>
      </w:r>
      <w:r>
        <w:rPr>
          <w:rFonts w:ascii="Times New Roman" w:eastAsiaTheme="minorEastAsia" w:hint="eastAsia"/>
          <w:color w:val="000000" w:themeColor="text1"/>
        </w:rPr>
        <w:t>重量</w:t>
      </w:r>
      <w:r>
        <w:rPr>
          <w:rFonts w:ascii="Times New Roman" w:eastAsiaTheme="minorEastAsia"/>
          <w:color w:val="000000" w:themeColor="text1"/>
        </w:rPr>
        <w:t>。</w:t>
      </w:r>
    </w:p>
    <w:p w:rsidR="00925522" w:rsidRDefault="00DB1279">
      <w:pPr>
        <w:pStyle w:val="a9"/>
        <w:spacing w:before="156" w:after="156"/>
        <w:ind w:firstLineChars="0"/>
        <w:rPr>
          <w:rFonts w:ascii="Times New Roman" w:eastAsiaTheme="minorEastAsia"/>
          <w:color w:val="000000" w:themeColor="text1"/>
        </w:rPr>
      </w:pPr>
      <w:r>
        <w:rPr>
          <w:rFonts w:ascii="Times New Roman" w:eastAsiaTheme="minorEastAsia" w:hint="eastAsia"/>
          <w:color w:val="000000" w:themeColor="text1"/>
        </w:rPr>
        <w:t>5</w:t>
      </w:r>
      <w:r>
        <w:rPr>
          <w:rFonts w:ascii="Times New Roman" w:eastAsiaTheme="minorEastAsia" w:hint="eastAsia"/>
          <w:color w:val="000000" w:themeColor="text1"/>
        </w:rPr>
        <w:t>）</w:t>
      </w:r>
      <w:r>
        <w:rPr>
          <w:rFonts w:ascii="Times New Roman" w:eastAsiaTheme="minorEastAsia"/>
          <w:color w:val="000000" w:themeColor="text1"/>
        </w:rPr>
        <w:t>整车废钢评级</w:t>
      </w:r>
      <w:r>
        <w:rPr>
          <w:rFonts w:ascii="Times New Roman" w:eastAsiaTheme="minorEastAsia" w:hint="eastAsia"/>
          <w:color w:val="000000" w:themeColor="text1"/>
        </w:rPr>
        <w:t>与人工识别水平相比较，评级</w:t>
      </w:r>
      <w:r>
        <w:rPr>
          <w:rFonts w:ascii="Times New Roman" w:eastAsiaTheme="minorEastAsia"/>
          <w:color w:val="000000" w:themeColor="text1"/>
        </w:rPr>
        <w:t>准确率</w:t>
      </w:r>
      <w:r>
        <w:rPr>
          <w:rFonts w:ascii="Times New Roman" w:eastAsiaTheme="minorEastAsia"/>
          <w:color w:val="000000" w:themeColor="text1"/>
        </w:rPr>
        <w:t>95%</w:t>
      </w:r>
      <w:r>
        <w:rPr>
          <w:rFonts w:ascii="Times New Roman" w:eastAsiaTheme="minorEastAsia"/>
          <w:color w:val="000000" w:themeColor="text1"/>
        </w:rPr>
        <w:t>以上</w:t>
      </w:r>
      <w:r>
        <w:rPr>
          <w:rFonts w:ascii="Times New Roman" w:eastAsiaTheme="minorEastAsia" w:hint="eastAsia"/>
          <w:color w:val="000000" w:themeColor="text1"/>
        </w:rPr>
        <w:t>。</w:t>
      </w:r>
    </w:p>
    <w:p w:rsidR="00925522" w:rsidRDefault="00DB1279">
      <w:pPr>
        <w:pStyle w:val="a9"/>
        <w:spacing w:before="156" w:after="156"/>
        <w:ind w:firstLineChars="0"/>
        <w:rPr>
          <w:rFonts w:ascii="Times New Roman" w:eastAsiaTheme="minorEastAsia"/>
          <w:color w:val="000000" w:themeColor="text1"/>
        </w:rPr>
      </w:pPr>
      <w:r>
        <w:rPr>
          <w:rFonts w:ascii="Times New Roman" w:eastAsiaTheme="minorEastAsia" w:hint="eastAsia"/>
          <w:color w:val="000000" w:themeColor="text1"/>
        </w:rPr>
        <w:t>6</w:t>
      </w:r>
      <w:r>
        <w:rPr>
          <w:rFonts w:ascii="Times New Roman" w:eastAsiaTheme="minorEastAsia" w:hint="eastAsia"/>
          <w:color w:val="000000" w:themeColor="text1"/>
        </w:rPr>
        <w:t>）</w:t>
      </w:r>
      <w:r>
        <w:rPr>
          <w:rFonts w:ascii="Times New Roman" w:eastAsiaTheme="minorEastAsia"/>
          <w:color w:val="000000" w:themeColor="text1"/>
        </w:rPr>
        <w:t>整车的密闭容器、危险品的识别率达到人工识别水平，识别准确率</w:t>
      </w:r>
      <w:r>
        <w:rPr>
          <w:rFonts w:ascii="Times New Roman" w:eastAsiaTheme="minorEastAsia"/>
          <w:color w:val="000000" w:themeColor="text1"/>
        </w:rPr>
        <w:t>≥95%</w:t>
      </w:r>
      <w:r>
        <w:rPr>
          <w:rFonts w:ascii="Times New Roman" w:eastAsiaTheme="minorEastAsia"/>
          <w:color w:val="000000" w:themeColor="text1"/>
        </w:rPr>
        <w:t>。</w:t>
      </w:r>
    </w:p>
    <w:p w:rsidR="00925522" w:rsidRDefault="00DB1279">
      <w:pPr>
        <w:pStyle w:val="a9"/>
        <w:spacing w:before="156" w:after="156"/>
        <w:ind w:firstLineChars="0"/>
        <w:rPr>
          <w:rFonts w:ascii="Times New Roman" w:eastAsiaTheme="minorEastAsia"/>
          <w:color w:val="000000" w:themeColor="text1"/>
        </w:rPr>
      </w:pPr>
      <w:r>
        <w:rPr>
          <w:rFonts w:ascii="Times New Roman" w:eastAsiaTheme="minorEastAsia" w:hint="eastAsia"/>
          <w:color w:val="000000" w:themeColor="text1"/>
        </w:rPr>
        <w:t>上述准确率均为与人工判级准确率相比较，以人工标注准确率为依据。</w:t>
      </w:r>
    </w:p>
    <w:p w:rsidR="00925522" w:rsidRDefault="00DB1279">
      <w:pPr>
        <w:pStyle w:val="a"/>
        <w:spacing w:before="312" w:after="312"/>
      </w:pPr>
      <w:bookmarkStart w:id="39" w:name="_Toc15046"/>
      <w:r>
        <w:rPr>
          <w:rFonts w:hint="eastAsia"/>
        </w:rPr>
        <w:t>系统</w:t>
      </w:r>
      <w:r>
        <w:rPr>
          <w:rFonts w:hint="eastAsia"/>
        </w:rPr>
        <w:t>评价</w:t>
      </w:r>
      <w:bookmarkEnd w:id="39"/>
    </w:p>
    <w:p w:rsidR="00925522" w:rsidRDefault="00DB1279">
      <w:pPr>
        <w:pStyle w:val="a9"/>
        <w:spacing w:before="156" w:after="156"/>
      </w:pPr>
      <w:r>
        <w:rPr>
          <w:rFonts w:hint="eastAsia"/>
        </w:rPr>
        <w:t>系统</w:t>
      </w:r>
      <w:r>
        <w:t>应具备实用，可靠，美观，易用，开放等特性，能够切实帮助企业实现</w:t>
      </w:r>
      <w:r>
        <w:rPr>
          <w:rFonts w:hint="eastAsia"/>
        </w:rPr>
        <w:t>废钢质量自动化判定，有效消除人工经验对于废钢验质不及时、标准不清晰、工作强度大等弊端，</w:t>
      </w:r>
      <w:r>
        <w:rPr>
          <w:rFonts w:hint="eastAsia"/>
        </w:rPr>
        <w:t>系统</w:t>
      </w:r>
      <w:r>
        <w:rPr>
          <w:rFonts w:hint="eastAsia"/>
        </w:rPr>
        <w:t>可以提高现场的生产作业效率</w:t>
      </w:r>
      <w:r>
        <w:t>。</w:t>
      </w:r>
    </w:p>
    <w:p w:rsidR="00925522" w:rsidRDefault="00DB1279">
      <w:pPr>
        <w:pStyle w:val="a0"/>
        <w:spacing w:before="156" w:after="156"/>
      </w:pPr>
      <w:bookmarkStart w:id="40" w:name="_Toc14976"/>
      <w:r>
        <w:rPr>
          <w:rFonts w:hint="eastAsia"/>
        </w:rPr>
        <w:t>系统</w:t>
      </w:r>
      <w:r>
        <w:rPr>
          <w:rFonts w:hint="eastAsia"/>
        </w:rPr>
        <w:t>可靠性</w:t>
      </w:r>
      <w:bookmarkEnd w:id="40"/>
    </w:p>
    <w:p w:rsidR="00925522" w:rsidRDefault="00DB1279">
      <w:pPr>
        <w:pStyle w:val="a9"/>
        <w:spacing w:before="156" w:after="156"/>
        <w:rPr>
          <w:rFonts w:ascii="Times New Roman"/>
        </w:rPr>
      </w:pPr>
      <w:r>
        <w:rPr>
          <w:rFonts w:ascii="Times New Roman"/>
        </w:rPr>
        <w:t>系统正常完成数据调用、查询和统计功能，且各操作响应时间需达到要求。同时，应用系统速度和服务器应能够正常运行，服务器</w:t>
      </w:r>
      <w:r>
        <w:rPr>
          <w:rFonts w:ascii="Times New Roman"/>
        </w:rPr>
        <w:t>CPU</w:t>
      </w:r>
      <w:r>
        <w:rPr>
          <w:rFonts w:ascii="Times New Roman" w:hint="eastAsia"/>
        </w:rPr>
        <w:t>、</w:t>
      </w:r>
      <w:r>
        <w:rPr>
          <w:rFonts w:ascii="Times New Roman"/>
        </w:rPr>
        <w:t>内存</w:t>
      </w:r>
      <w:r>
        <w:rPr>
          <w:rFonts w:ascii="Times New Roman" w:hint="eastAsia"/>
        </w:rPr>
        <w:t>、</w:t>
      </w:r>
      <w:r>
        <w:rPr>
          <w:rFonts w:ascii="Times New Roman" w:hint="eastAsia"/>
        </w:rPr>
        <w:t>GPU</w:t>
      </w:r>
      <w:r>
        <w:rPr>
          <w:rFonts w:ascii="Times New Roman"/>
        </w:rPr>
        <w:t>的工作负载稳定，不出现系统宕机</w:t>
      </w:r>
      <w:r>
        <w:rPr>
          <w:rFonts w:ascii="Times New Roman" w:hint="eastAsia"/>
        </w:rPr>
        <w:t>、</w:t>
      </w:r>
      <w:r>
        <w:rPr>
          <w:rFonts w:ascii="Times New Roman"/>
        </w:rPr>
        <w:t>崩溃</w:t>
      </w:r>
      <w:r>
        <w:rPr>
          <w:rFonts w:ascii="Times New Roman" w:hint="eastAsia"/>
        </w:rPr>
        <w:t>和计算能力不足等问题</w:t>
      </w:r>
      <w:r>
        <w:rPr>
          <w:rFonts w:ascii="Times New Roman"/>
        </w:rPr>
        <w:t>。</w:t>
      </w:r>
    </w:p>
    <w:p w:rsidR="00925522" w:rsidRDefault="00DB1279">
      <w:pPr>
        <w:pStyle w:val="a0"/>
        <w:spacing w:before="156" w:after="156"/>
      </w:pPr>
      <w:bookmarkStart w:id="41" w:name="_Toc3619"/>
      <w:r>
        <w:rPr>
          <w:rFonts w:hint="eastAsia"/>
        </w:rPr>
        <w:t>系统</w:t>
      </w:r>
      <w:r>
        <w:rPr>
          <w:rFonts w:hint="eastAsia"/>
        </w:rPr>
        <w:t>易用性</w:t>
      </w:r>
      <w:bookmarkEnd w:id="41"/>
    </w:p>
    <w:p w:rsidR="00925522" w:rsidRDefault="00DB1279">
      <w:pPr>
        <w:pStyle w:val="a9"/>
        <w:spacing w:before="156" w:after="156"/>
        <w:rPr>
          <w:rFonts w:ascii="Times New Roman"/>
        </w:rPr>
      </w:pPr>
      <w:r>
        <w:rPr>
          <w:rFonts w:ascii="Times New Roman" w:hint="eastAsia"/>
        </w:rPr>
        <w:t>系统</w:t>
      </w:r>
      <w:r>
        <w:rPr>
          <w:rFonts w:ascii="Times New Roman"/>
        </w:rPr>
        <w:t>简单易用，页面简洁，</w:t>
      </w:r>
      <w:r>
        <w:rPr>
          <w:rFonts w:ascii="Times New Roman" w:hint="eastAsia"/>
        </w:rPr>
        <w:t>便于</w:t>
      </w:r>
      <w:r>
        <w:rPr>
          <w:rFonts w:ascii="Times New Roman"/>
        </w:rPr>
        <w:t>用户掌握和操作</w:t>
      </w:r>
      <w:r>
        <w:rPr>
          <w:rFonts w:ascii="Times New Roman" w:hint="eastAsia"/>
        </w:rPr>
        <w:t>。</w:t>
      </w:r>
    </w:p>
    <w:p w:rsidR="00925522" w:rsidRDefault="00DB1279">
      <w:pPr>
        <w:pStyle w:val="a0"/>
        <w:spacing w:before="156" w:after="156"/>
      </w:pPr>
      <w:bookmarkStart w:id="42" w:name="_Toc18611"/>
      <w:r>
        <w:rPr>
          <w:rFonts w:hint="eastAsia"/>
        </w:rPr>
        <w:t>系统</w:t>
      </w:r>
      <w:r>
        <w:rPr>
          <w:rFonts w:hint="eastAsia"/>
        </w:rPr>
        <w:t>开放性</w:t>
      </w:r>
      <w:bookmarkEnd w:id="42"/>
    </w:p>
    <w:p w:rsidR="00925522" w:rsidRDefault="00DB1279">
      <w:pPr>
        <w:pStyle w:val="a9"/>
        <w:spacing w:before="156" w:after="156"/>
        <w:rPr>
          <w:rFonts w:ascii="Times New Roman"/>
        </w:rPr>
      </w:pPr>
      <w:r>
        <w:rPr>
          <w:rFonts w:ascii="Times New Roman" w:hint="eastAsia"/>
        </w:rPr>
        <w:t>系统具有</w:t>
      </w:r>
      <w:r>
        <w:rPr>
          <w:rFonts w:ascii="Times New Roman"/>
        </w:rPr>
        <w:t>开放性、扩展性、包容性，</w:t>
      </w:r>
      <w:r>
        <w:rPr>
          <w:rFonts w:ascii="Times New Roman" w:hint="eastAsia"/>
        </w:rPr>
        <w:t>系统</w:t>
      </w:r>
      <w:r>
        <w:rPr>
          <w:rFonts w:ascii="Times New Roman"/>
        </w:rPr>
        <w:t>可以支持</w:t>
      </w:r>
      <w:r>
        <w:rPr>
          <w:rFonts w:ascii="Times New Roman"/>
        </w:rPr>
        <w:t>API</w:t>
      </w:r>
      <w:r>
        <w:rPr>
          <w:rFonts w:ascii="Times New Roman"/>
        </w:rPr>
        <w:t>等多种形式实现与钢铁企业其他业务系统的对接及数据交换；</w:t>
      </w:r>
      <w:r>
        <w:rPr>
          <w:rFonts w:ascii="Times New Roman" w:hint="eastAsia"/>
        </w:rPr>
        <w:t>系统</w:t>
      </w:r>
      <w:r>
        <w:rPr>
          <w:rFonts w:ascii="Times New Roman"/>
        </w:rPr>
        <w:t>可以根据企业的管理模式进行个性化定制，保障企业的管理模式与系统的高度融合；</w:t>
      </w:r>
      <w:r>
        <w:rPr>
          <w:rFonts w:ascii="Times New Roman" w:hint="eastAsia"/>
        </w:rPr>
        <w:t>系统</w:t>
      </w:r>
      <w:r>
        <w:rPr>
          <w:rFonts w:ascii="Times New Roman"/>
        </w:rPr>
        <w:t>支持异构系统间的快速集成，</w:t>
      </w:r>
      <w:r>
        <w:rPr>
          <w:rFonts w:ascii="Times New Roman" w:hint="eastAsia"/>
        </w:rPr>
        <w:t>具有</w:t>
      </w:r>
      <w:r>
        <w:rPr>
          <w:rFonts w:ascii="Times New Roman"/>
        </w:rPr>
        <w:t>快速加入企业软件系统生态</w:t>
      </w:r>
      <w:r>
        <w:rPr>
          <w:rFonts w:ascii="Times New Roman" w:hint="eastAsia"/>
        </w:rPr>
        <w:t>能力</w:t>
      </w:r>
      <w:r>
        <w:rPr>
          <w:rFonts w:ascii="Times New Roman" w:hint="eastAsia"/>
        </w:rPr>
        <w:t>。</w:t>
      </w:r>
    </w:p>
    <w:p w:rsidR="00925522" w:rsidRDefault="00DB1279">
      <w:pPr>
        <w:pStyle w:val="a"/>
        <w:spacing w:before="312" w:after="312"/>
      </w:pPr>
      <w:bookmarkStart w:id="43" w:name="_Toc82185019"/>
      <w:bookmarkStart w:id="44" w:name="_Toc82185031"/>
      <w:bookmarkStart w:id="45" w:name="_Toc82185032"/>
      <w:bookmarkStart w:id="46" w:name="_Toc82185033"/>
      <w:bookmarkStart w:id="47" w:name="_Toc82185034"/>
      <w:bookmarkStart w:id="48" w:name="_Toc82185035"/>
      <w:bookmarkStart w:id="49" w:name="_Toc82185026"/>
      <w:bookmarkStart w:id="50" w:name="_Toc82185023"/>
      <w:bookmarkStart w:id="51" w:name="_Toc82185036"/>
      <w:bookmarkStart w:id="52" w:name="_Toc82185027"/>
      <w:bookmarkStart w:id="53" w:name="_Toc82185025"/>
      <w:bookmarkStart w:id="54" w:name="_Toc82185022"/>
      <w:bookmarkStart w:id="55" w:name="_Toc82185030"/>
      <w:bookmarkStart w:id="56" w:name="_Toc82185024"/>
      <w:bookmarkStart w:id="57" w:name="_Toc82185020"/>
      <w:bookmarkStart w:id="58" w:name="_Toc82185021"/>
      <w:bookmarkStart w:id="59" w:name="_Toc82185029"/>
      <w:bookmarkStart w:id="60" w:name="_Toc82185028"/>
      <w:bookmarkStart w:id="61" w:name="_Toc11979"/>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Pr>
          <w:rFonts w:hint="eastAsia"/>
        </w:rPr>
        <w:t>运行与维护</w:t>
      </w:r>
      <w:bookmarkEnd w:id="61"/>
    </w:p>
    <w:p w:rsidR="00925522" w:rsidRDefault="00DB1279">
      <w:pPr>
        <w:pStyle w:val="a0"/>
        <w:spacing w:before="156" w:after="156"/>
      </w:pPr>
      <w:bookmarkStart w:id="62" w:name="_Toc22682"/>
      <w:r>
        <w:rPr>
          <w:rFonts w:hint="eastAsia"/>
        </w:rPr>
        <w:t>试运行</w:t>
      </w:r>
      <w:bookmarkEnd w:id="62"/>
      <w:r>
        <w:rPr>
          <w:rFonts w:hint="eastAsia"/>
        </w:rPr>
        <w:t xml:space="preserve"> </w:t>
      </w:r>
    </w:p>
    <w:p w:rsidR="00925522" w:rsidRDefault="00DB1279">
      <w:pPr>
        <w:pStyle w:val="a9"/>
        <w:spacing w:before="156" w:after="156"/>
        <w:ind w:firstLineChars="228" w:firstLine="479"/>
      </w:pPr>
      <w:r>
        <w:t>钢铁行业</w:t>
      </w:r>
      <w:r>
        <w:rPr>
          <w:rFonts w:hint="eastAsia"/>
        </w:rPr>
        <w:t>废钢</w:t>
      </w:r>
      <w:r>
        <w:rPr>
          <w:rFonts w:hint="eastAsia"/>
        </w:rPr>
        <w:t>智能</w:t>
      </w:r>
      <w:r>
        <w:rPr>
          <w:rFonts w:hint="eastAsia"/>
        </w:rPr>
        <w:t>验质系统</w:t>
      </w:r>
      <w:r>
        <w:t>试运行达到设计要求并为建设方认可，</w:t>
      </w:r>
      <w:r>
        <w:rPr>
          <w:rFonts w:hint="eastAsia"/>
        </w:rPr>
        <w:t>应满足如下条件</w:t>
      </w:r>
      <w:r>
        <w:t>：</w:t>
      </w:r>
    </w:p>
    <w:p w:rsidR="00925522" w:rsidRDefault="00DB1279">
      <w:pPr>
        <w:pStyle w:val="a9"/>
        <w:spacing w:before="156" w:after="156"/>
        <w:ind w:firstLineChars="228" w:firstLine="479"/>
        <w:rPr>
          <w:rFonts w:ascii="Times New Roman"/>
          <w:color w:val="000000" w:themeColor="text1"/>
        </w:rPr>
      </w:pPr>
      <w:r>
        <w:rPr>
          <w:rFonts w:ascii="Times New Roman" w:hint="eastAsia"/>
          <w:color w:val="000000" w:themeColor="text1"/>
        </w:rPr>
        <w:t>a.</w:t>
      </w:r>
      <w:r>
        <w:rPr>
          <w:rFonts w:ascii="Times New Roman"/>
          <w:color w:val="000000" w:themeColor="text1"/>
        </w:rPr>
        <w:t>通过对</w:t>
      </w:r>
      <w:r>
        <w:rPr>
          <w:rFonts w:ascii="Times New Roman" w:hint="eastAsia"/>
          <w:color w:val="000000" w:themeColor="text1"/>
        </w:rPr>
        <w:t>废钢</w:t>
      </w:r>
      <w:r>
        <w:rPr>
          <w:rFonts w:ascii="Times New Roman"/>
          <w:color w:val="000000" w:themeColor="text1"/>
        </w:rPr>
        <w:t>实际业务</w:t>
      </w:r>
      <w:r>
        <w:rPr>
          <w:rFonts w:ascii="Times New Roman" w:hint="eastAsia"/>
          <w:color w:val="000000" w:themeColor="text1"/>
        </w:rPr>
        <w:t>全过程</w:t>
      </w:r>
      <w:r>
        <w:rPr>
          <w:rFonts w:ascii="Times New Roman"/>
          <w:color w:val="000000" w:themeColor="text1"/>
        </w:rPr>
        <w:t>的模拟操作，检验</w:t>
      </w:r>
      <w:r>
        <w:rPr>
          <w:rFonts w:ascii="Times New Roman" w:hint="eastAsia"/>
          <w:color w:val="000000" w:themeColor="text1"/>
        </w:rPr>
        <w:t>系统</w:t>
      </w:r>
      <w:r>
        <w:rPr>
          <w:rFonts w:ascii="Times New Roman"/>
          <w:color w:val="000000" w:themeColor="text1"/>
        </w:rPr>
        <w:t>设计和实现的功能能否满足用户方</w:t>
      </w:r>
      <w:r>
        <w:rPr>
          <w:rFonts w:ascii="Times New Roman" w:hint="eastAsia"/>
          <w:color w:val="000000" w:themeColor="text1"/>
        </w:rPr>
        <w:t>废钢自动验质</w:t>
      </w:r>
      <w:r>
        <w:rPr>
          <w:rFonts w:ascii="Times New Roman"/>
          <w:color w:val="000000" w:themeColor="text1"/>
        </w:rPr>
        <w:t>的实际业务需求，在实际业务环境下查找潜在技术缺陷和错误；</w:t>
      </w:r>
    </w:p>
    <w:p w:rsidR="00925522" w:rsidRDefault="00DB1279">
      <w:pPr>
        <w:pStyle w:val="a9"/>
        <w:spacing w:before="156" w:after="156"/>
        <w:ind w:firstLineChars="228" w:firstLine="479"/>
        <w:rPr>
          <w:rFonts w:ascii="Times New Roman"/>
          <w:color w:val="000000" w:themeColor="text1"/>
        </w:rPr>
      </w:pPr>
      <w:r>
        <w:rPr>
          <w:rFonts w:ascii="Times New Roman" w:hint="eastAsia"/>
          <w:color w:val="000000" w:themeColor="text1"/>
        </w:rPr>
        <w:t>b.</w:t>
      </w:r>
      <w:r>
        <w:rPr>
          <w:rFonts w:ascii="Times New Roman"/>
          <w:color w:val="000000" w:themeColor="text1"/>
        </w:rPr>
        <w:t>通过操作人员的实际工作</w:t>
      </w:r>
      <w:r>
        <w:rPr>
          <w:rFonts w:ascii="Times New Roman" w:hint="eastAsia"/>
          <w:color w:val="000000" w:themeColor="text1"/>
        </w:rPr>
        <w:t>体验</w:t>
      </w:r>
      <w:r>
        <w:rPr>
          <w:rFonts w:ascii="Times New Roman"/>
          <w:color w:val="000000" w:themeColor="text1"/>
        </w:rPr>
        <w:t>，对系统的可行性进行前置评价；</w:t>
      </w:r>
    </w:p>
    <w:p w:rsidR="00925522" w:rsidRDefault="00DB1279">
      <w:pPr>
        <w:pStyle w:val="a9"/>
        <w:spacing w:before="156" w:after="156"/>
        <w:ind w:firstLineChars="228" w:firstLine="479"/>
        <w:rPr>
          <w:rFonts w:ascii="Times New Roman"/>
          <w:color w:val="000000" w:themeColor="text1"/>
        </w:rPr>
      </w:pPr>
      <w:r>
        <w:rPr>
          <w:rFonts w:ascii="Times New Roman" w:hint="eastAsia"/>
          <w:color w:val="000000" w:themeColor="text1"/>
        </w:rPr>
        <w:t>c.</w:t>
      </w:r>
      <w:r>
        <w:rPr>
          <w:rFonts w:ascii="Times New Roman"/>
          <w:color w:val="000000" w:themeColor="text1"/>
        </w:rPr>
        <w:t>提前在实际运行环境下检验系统处理业务峰值数据的稳定性</w:t>
      </w:r>
      <w:r>
        <w:rPr>
          <w:rFonts w:ascii="Times New Roman" w:hint="eastAsia"/>
          <w:color w:val="000000" w:themeColor="text1"/>
        </w:rPr>
        <w:t>，保障系统正式运行的安全、稳定</w:t>
      </w:r>
      <w:r>
        <w:rPr>
          <w:rFonts w:ascii="Times New Roman"/>
          <w:color w:val="000000" w:themeColor="text1"/>
        </w:rPr>
        <w:t>。</w:t>
      </w:r>
    </w:p>
    <w:p w:rsidR="00925522" w:rsidRDefault="00DB1279">
      <w:pPr>
        <w:pStyle w:val="a0"/>
        <w:spacing w:before="156" w:after="156"/>
      </w:pPr>
      <w:bookmarkStart w:id="63" w:name="_Toc11931"/>
      <w:r>
        <w:rPr>
          <w:rFonts w:hint="eastAsia"/>
        </w:rPr>
        <w:t>运维服务</w:t>
      </w:r>
      <w:bookmarkEnd w:id="63"/>
    </w:p>
    <w:p w:rsidR="00925522" w:rsidRDefault="00DB1279">
      <w:pPr>
        <w:pStyle w:val="a9"/>
        <w:spacing w:before="156" w:after="156"/>
        <w:rPr>
          <w:rFonts w:ascii="Times New Roman"/>
        </w:rPr>
      </w:pPr>
      <w:r>
        <w:rPr>
          <w:rFonts w:ascii="Times New Roman"/>
        </w:rPr>
        <w:lastRenderedPageBreak/>
        <w:t>为确保提供的运行维护服务符合质量要求、保障</w:t>
      </w:r>
      <w:r>
        <w:rPr>
          <w:rFonts w:ascii="Times New Roman" w:hint="eastAsia"/>
        </w:rPr>
        <w:t>系统</w:t>
      </w:r>
      <w:r>
        <w:rPr>
          <w:rFonts w:ascii="Times New Roman"/>
        </w:rPr>
        <w:t>平稳运行，</w:t>
      </w:r>
      <w:r>
        <w:rPr>
          <w:rFonts w:ascii="Times New Roman" w:hint="eastAsia"/>
        </w:rPr>
        <w:t>废钢智能验质系统应基于</w:t>
      </w:r>
      <w:r>
        <w:rPr>
          <w:rFonts w:ascii="Times New Roman" w:hint="eastAsia"/>
        </w:rPr>
        <w:t>GB/T 28827.1</w:t>
      </w:r>
      <w:r>
        <w:rPr>
          <w:rFonts w:ascii="Times New Roman" w:hint="eastAsia"/>
        </w:rPr>
        <w:t>中条目</w:t>
      </w:r>
      <w:r>
        <w:rPr>
          <w:rFonts w:ascii="Times New Roman" w:hint="eastAsia"/>
        </w:rPr>
        <w:t>4</w:t>
      </w:r>
      <w:r>
        <w:rPr>
          <w:rFonts w:ascii="Times New Roman" w:hint="eastAsia"/>
        </w:rPr>
        <w:t>的运行维护服务能力模型以及</w:t>
      </w:r>
      <w:r>
        <w:rPr>
          <w:rFonts w:ascii="Times New Roman" w:hint="eastAsia"/>
        </w:rPr>
        <w:t>GB/T36626</w:t>
      </w:r>
      <w:r>
        <w:rPr>
          <w:rFonts w:ascii="Times New Roman" w:hint="eastAsia"/>
        </w:rPr>
        <w:t>条目</w:t>
      </w:r>
      <w:r>
        <w:rPr>
          <w:rFonts w:ascii="Times New Roman" w:hint="eastAsia"/>
        </w:rPr>
        <w:t>5.1</w:t>
      </w:r>
      <w:r>
        <w:rPr>
          <w:rFonts w:ascii="Times New Roman" w:hint="eastAsia"/>
        </w:rPr>
        <w:t>的</w:t>
      </w:r>
      <w:r>
        <w:rPr>
          <w:rFonts w:ascii="Times New Roman" w:hint="eastAsia"/>
        </w:rPr>
        <w:t>信息系统安全运维体系</w:t>
      </w:r>
      <w:r>
        <w:rPr>
          <w:rFonts w:ascii="Times New Roman" w:hint="eastAsia"/>
        </w:rPr>
        <w:t>要求，并应具备提供服务的条件和能力</w:t>
      </w:r>
      <w:r>
        <w:rPr>
          <w:rFonts w:ascii="Times New Roman" w:hint="eastAsia"/>
        </w:rPr>
        <w:t>：</w:t>
      </w:r>
    </w:p>
    <w:p w:rsidR="00925522" w:rsidRDefault="00DB1279">
      <w:pPr>
        <w:pStyle w:val="a9"/>
        <w:spacing w:before="156" w:after="156"/>
      </w:pPr>
      <w:r>
        <w:rPr>
          <w:rFonts w:hint="eastAsia"/>
        </w:rPr>
        <w:t>a</w:t>
      </w:r>
      <w:r>
        <w:rPr>
          <w:rFonts w:hint="eastAsia"/>
        </w:rPr>
        <w:t>、</w:t>
      </w:r>
      <w:r>
        <w:rPr>
          <w:rFonts w:hint="eastAsia"/>
        </w:rPr>
        <w:t>系统</w:t>
      </w:r>
      <w:r>
        <w:t>应支持应用程序维护。</w:t>
      </w:r>
      <w:r>
        <w:rPr>
          <w:rFonts w:hint="eastAsia"/>
        </w:rPr>
        <w:t>系统</w:t>
      </w:r>
      <w:r>
        <w:t>的业务发生变化，应支持根据具体业务进行应用程序的模块化维护和管理。</w:t>
      </w:r>
    </w:p>
    <w:p w:rsidR="00925522" w:rsidRDefault="00DB1279">
      <w:pPr>
        <w:pStyle w:val="a9"/>
        <w:spacing w:before="156" w:after="156"/>
      </w:pPr>
      <w:r>
        <w:rPr>
          <w:rFonts w:hint="eastAsia"/>
        </w:rPr>
        <w:t>b</w:t>
      </w:r>
      <w:r>
        <w:rPr>
          <w:rFonts w:hint="eastAsia"/>
        </w:rPr>
        <w:t>、</w:t>
      </w:r>
      <w:r>
        <w:rPr>
          <w:rFonts w:hint="eastAsia"/>
        </w:rPr>
        <w:t>系统</w:t>
      </w:r>
      <w:r>
        <w:t>应支持数据维护。</w:t>
      </w:r>
      <w:r>
        <w:rPr>
          <w:rFonts w:hint="eastAsia"/>
        </w:rPr>
        <w:t>系统</w:t>
      </w:r>
      <w:r>
        <w:t>应具备数据存储、备份、恢复、应用、容灾等方面数据安全维护。</w:t>
      </w:r>
    </w:p>
    <w:p w:rsidR="00925522" w:rsidRDefault="00DB1279">
      <w:pPr>
        <w:pStyle w:val="a9"/>
        <w:spacing w:before="156" w:after="156"/>
      </w:pPr>
      <w:r>
        <w:rPr>
          <w:rFonts w:hint="eastAsia"/>
        </w:rPr>
        <w:t>c</w:t>
      </w:r>
      <w:r>
        <w:rPr>
          <w:rFonts w:hint="eastAsia"/>
        </w:rPr>
        <w:t>、</w:t>
      </w:r>
      <w:r>
        <w:rPr>
          <w:rFonts w:hint="eastAsia"/>
        </w:rPr>
        <w:t>系统</w:t>
      </w:r>
      <w:r>
        <w:t>应支持代码维护。</w:t>
      </w:r>
      <w:r>
        <w:rPr>
          <w:rFonts w:hint="eastAsia"/>
        </w:rPr>
        <w:t>系统</w:t>
      </w:r>
      <w:r>
        <w:t>应支持根据实际业务情况，对于系统中原有代码进行一定程度的扩展、修改、删除工作。</w:t>
      </w:r>
    </w:p>
    <w:p w:rsidR="00925522" w:rsidRDefault="00925522">
      <w:pPr>
        <w:pStyle w:val="a9"/>
        <w:spacing w:before="156" w:after="156"/>
        <w:ind w:firstLineChars="0" w:firstLine="0"/>
        <w:jc w:val="center"/>
        <w:rPr>
          <w:rFonts w:ascii="黑体" w:eastAsia="黑体" w:hAnsi="黑体"/>
          <w:color w:val="000000" w:themeColor="text1"/>
        </w:rPr>
        <w:sectPr w:rsidR="00925522">
          <w:headerReference w:type="default" r:id="rId11"/>
          <w:footerReference w:type="default" r:id="rId12"/>
          <w:pgSz w:w="11906" w:h="16838"/>
          <w:pgMar w:top="1767" w:right="1134" w:bottom="1871" w:left="1418" w:header="1418" w:footer="1134" w:gutter="0"/>
          <w:pgNumType w:start="1"/>
          <w:cols w:space="425"/>
          <w:formProt w:val="0"/>
          <w:docGrid w:type="lines" w:linePitch="312"/>
        </w:sectPr>
      </w:pPr>
    </w:p>
    <w:p w:rsidR="00925522" w:rsidRDefault="00DB1279">
      <w:pPr>
        <w:pStyle w:val="a"/>
        <w:numPr>
          <w:ilvl w:val="0"/>
          <w:numId w:val="0"/>
        </w:numPr>
        <w:spacing w:before="312" w:after="312"/>
        <w:jc w:val="center"/>
      </w:pPr>
      <w:bookmarkStart w:id="64" w:name="_Toc15166"/>
      <w:r>
        <w:rPr>
          <w:rFonts w:hint="eastAsia"/>
        </w:rPr>
        <w:lastRenderedPageBreak/>
        <w:t>参</w:t>
      </w:r>
      <w:r>
        <w:rPr>
          <w:rFonts w:hint="eastAsia"/>
        </w:rPr>
        <w:t xml:space="preserve"> </w:t>
      </w:r>
      <w:r>
        <w:rPr>
          <w:rFonts w:hint="eastAsia"/>
        </w:rPr>
        <w:t>考</w:t>
      </w:r>
      <w:r>
        <w:rPr>
          <w:rFonts w:hint="eastAsia"/>
        </w:rPr>
        <w:t xml:space="preserve"> </w:t>
      </w:r>
      <w:r>
        <w:rPr>
          <w:rFonts w:hint="eastAsia"/>
        </w:rPr>
        <w:t>文</w:t>
      </w:r>
      <w:r>
        <w:rPr>
          <w:rFonts w:hint="eastAsia"/>
        </w:rPr>
        <w:t xml:space="preserve"> </w:t>
      </w:r>
      <w:r>
        <w:rPr>
          <w:rFonts w:hint="eastAsia"/>
        </w:rPr>
        <w:t>献</w:t>
      </w:r>
      <w:bookmarkEnd w:id="64"/>
    </w:p>
    <w:p w:rsidR="00925522" w:rsidRDefault="00DB1279">
      <w:pPr>
        <w:pStyle w:val="a9"/>
        <w:spacing w:before="156" w:after="156"/>
        <w:jc w:val="left"/>
        <w:rPr>
          <w:rFonts w:ascii="Times New Roman"/>
          <w:color w:val="000000" w:themeColor="text1"/>
        </w:rPr>
      </w:pPr>
      <w:r>
        <w:rPr>
          <w:color w:val="000000" w:themeColor="text1"/>
        </w:rPr>
        <w:t xml:space="preserve">[1] </w:t>
      </w:r>
      <w:r>
        <w:rPr>
          <w:rFonts w:ascii="Times New Roman"/>
          <w:color w:val="000000" w:themeColor="text1"/>
        </w:rPr>
        <w:t xml:space="preserve">GB/T 25507—2010/ISO/PAS 16739:2006  </w:t>
      </w:r>
      <w:r>
        <w:rPr>
          <w:rFonts w:ascii="Times New Roman"/>
          <w:color w:val="000000" w:themeColor="text1"/>
        </w:rPr>
        <w:t>工业基础类平台规范</w:t>
      </w:r>
    </w:p>
    <w:p w:rsidR="00925522" w:rsidRDefault="00DB1279">
      <w:pPr>
        <w:pStyle w:val="a9"/>
        <w:spacing w:before="156" w:after="156"/>
        <w:jc w:val="left"/>
        <w:rPr>
          <w:rFonts w:ascii="Times New Roman"/>
          <w:color w:val="000000" w:themeColor="text1"/>
        </w:rPr>
      </w:pPr>
      <w:r>
        <w:rPr>
          <w:color w:val="000000" w:themeColor="text1"/>
        </w:rPr>
        <w:t xml:space="preserve">[2] </w:t>
      </w:r>
      <w:r>
        <w:rPr>
          <w:rFonts w:ascii="Times New Roman"/>
          <w:color w:val="000000" w:themeColor="text1"/>
        </w:rPr>
        <w:t>GB/T 32399</w:t>
      </w:r>
      <w:r>
        <w:rPr>
          <w:rFonts w:ascii="Times New Roman" w:hint="eastAsia"/>
          <w:color w:val="000000" w:themeColor="text1"/>
        </w:rPr>
        <w:t>—</w:t>
      </w:r>
      <w:r>
        <w:rPr>
          <w:rFonts w:ascii="Times New Roman"/>
          <w:color w:val="000000" w:themeColor="text1"/>
        </w:rPr>
        <w:t xml:space="preserve">2015  </w:t>
      </w:r>
      <w:r>
        <w:rPr>
          <w:rFonts w:ascii="Times New Roman"/>
          <w:color w:val="000000" w:themeColor="text1"/>
        </w:rPr>
        <w:t>信息技术</w:t>
      </w:r>
      <w:r>
        <w:rPr>
          <w:rFonts w:ascii="Times New Roman"/>
          <w:color w:val="000000" w:themeColor="text1"/>
        </w:rPr>
        <w:t xml:space="preserve">  </w:t>
      </w:r>
      <w:r>
        <w:rPr>
          <w:rFonts w:ascii="Times New Roman"/>
          <w:color w:val="000000" w:themeColor="text1"/>
        </w:rPr>
        <w:t>云计算</w:t>
      </w:r>
      <w:r>
        <w:rPr>
          <w:rFonts w:ascii="Times New Roman"/>
          <w:color w:val="000000" w:themeColor="text1"/>
        </w:rPr>
        <w:t xml:space="preserve">  </w:t>
      </w:r>
      <w:r>
        <w:rPr>
          <w:rFonts w:ascii="Times New Roman"/>
          <w:color w:val="000000" w:themeColor="text1"/>
        </w:rPr>
        <w:t>参考架构</w:t>
      </w:r>
    </w:p>
    <w:p w:rsidR="00925522" w:rsidRDefault="00DB1279">
      <w:pPr>
        <w:pStyle w:val="a9"/>
        <w:spacing w:before="156" w:after="156"/>
        <w:jc w:val="left"/>
        <w:rPr>
          <w:rFonts w:ascii="Times New Roman"/>
          <w:color w:val="000000" w:themeColor="text1"/>
        </w:rPr>
      </w:pPr>
      <w:r>
        <w:rPr>
          <w:color w:val="000000" w:themeColor="text1"/>
        </w:rPr>
        <w:t xml:space="preserve">[3] </w:t>
      </w:r>
      <w:r>
        <w:rPr>
          <w:rFonts w:ascii="Times New Roman"/>
          <w:color w:val="000000" w:themeColor="text1"/>
        </w:rPr>
        <w:t>GB/T 32854.4</w:t>
      </w:r>
      <w:r>
        <w:rPr>
          <w:rFonts w:ascii="Times New Roman" w:hint="eastAsia"/>
          <w:color w:val="000000" w:themeColor="text1"/>
        </w:rPr>
        <w:t>—</w:t>
      </w:r>
      <w:r>
        <w:rPr>
          <w:rFonts w:ascii="Times New Roman"/>
          <w:color w:val="000000" w:themeColor="text1"/>
        </w:rPr>
        <w:t xml:space="preserve">2020  </w:t>
      </w:r>
      <w:r>
        <w:rPr>
          <w:rFonts w:ascii="Times New Roman"/>
          <w:color w:val="000000" w:themeColor="text1"/>
        </w:rPr>
        <w:t>自动化系统与集成</w:t>
      </w:r>
      <w:r>
        <w:rPr>
          <w:rFonts w:ascii="Times New Roman"/>
          <w:color w:val="000000" w:themeColor="text1"/>
        </w:rPr>
        <w:t xml:space="preserve">  </w:t>
      </w:r>
      <w:r>
        <w:rPr>
          <w:rFonts w:ascii="Times New Roman"/>
          <w:color w:val="000000" w:themeColor="text1"/>
        </w:rPr>
        <w:t>制造系统先进控制与优化软件集成</w:t>
      </w:r>
      <w:r>
        <w:rPr>
          <w:rFonts w:ascii="Times New Roman" w:hint="eastAsia"/>
          <w:color w:val="000000" w:themeColor="text1"/>
        </w:rPr>
        <w:t xml:space="preserve"> </w:t>
      </w:r>
      <w:r>
        <w:rPr>
          <w:rFonts w:ascii="Times New Roman"/>
          <w:color w:val="000000" w:themeColor="text1"/>
        </w:rPr>
        <w:t xml:space="preserve"> </w:t>
      </w:r>
      <w:r>
        <w:rPr>
          <w:rFonts w:ascii="Times New Roman"/>
          <w:color w:val="000000" w:themeColor="text1"/>
        </w:rPr>
        <w:t>第</w:t>
      </w:r>
      <w:r>
        <w:rPr>
          <w:rFonts w:ascii="Times New Roman"/>
          <w:color w:val="000000" w:themeColor="text1"/>
        </w:rPr>
        <w:t>4</w:t>
      </w:r>
      <w:r>
        <w:rPr>
          <w:rFonts w:ascii="Times New Roman"/>
          <w:color w:val="000000" w:themeColor="text1"/>
        </w:rPr>
        <w:t>部分：信息交互和使</w:t>
      </w:r>
      <w:r>
        <w:rPr>
          <w:rFonts w:ascii="Times New Roman"/>
          <w:color w:val="000000" w:themeColor="text1"/>
        </w:rPr>
        <w:t>用</w:t>
      </w:r>
    </w:p>
    <w:p w:rsidR="00925522" w:rsidRDefault="00DB1279">
      <w:pPr>
        <w:pStyle w:val="a9"/>
        <w:spacing w:before="156" w:after="156"/>
        <w:jc w:val="left"/>
        <w:rPr>
          <w:rFonts w:ascii="Times New Roman"/>
          <w:color w:val="000000" w:themeColor="text1"/>
        </w:rPr>
      </w:pPr>
      <w:r>
        <w:rPr>
          <w:rFonts w:hint="eastAsia"/>
          <w:color w:val="000000" w:themeColor="text1"/>
        </w:rPr>
        <w:t>[</w:t>
      </w:r>
      <w:r>
        <w:rPr>
          <w:color w:val="000000" w:themeColor="text1"/>
        </w:rPr>
        <w:t xml:space="preserve">4] </w:t>
      </w:r>
      <w:r>
        <w:rPr>
          <w:rFonts w:ascii="Times New Roman"/>
          <w:color w:val="000000" w:themeColor="text1"/>
        </w:rPr>
        <w:t xml:space="preserve">GB/T 34046—2017  </w:t>
      </w:r>
      <w:r>
        <w:rPr>
          <w:rFonts w:ascii="Times New Roman"/>
          <w:color w:val="000000" w:themeColor="text1"/>
        </w:rPr>
        <w:t>制造业信息化服务平台参考体系结构</w:t>
      </w:r>
    </w:p>
    <w:p w:rsidR="00925522" w:rsidRDefault="00DB1279">
      <w:pPr>
        <w:pStyle w:val="a9"/>
        <w:spacing w:before="156" w:after="156"/>
        <w:jc w:val="left"/>
        <w:rPr>
          <w:rFonts w:ascii="Times New Roman"/>
          <w:color w:val="000000" w:themeColor="text1"/>
        </w:rPr>
      </w:pPr>
      <w:r>
        <w:rPr>
          <w:color w:val="000000" w:themeColor="text1"/>
        </w:rPr>
        <w:t xml:space="preserve">[5] </w:t>
      </w:r>
      <w:r>
        <w:rPr>
          <w:rFonts w:ascii="Times New Roman"/>
          <w:color w:val="000000" w:themeColor="text1"/>
        </w:rPr>
        <w:t xml:space="preserve">GB/T 36327—2018  </w:t>
      </w:r>
      <w:r>
        <w:rPr>
          <w:rFonts w:ascii="Times New Roman"/>
          <w:color w:val="000000" w:themeColor="text1"/>
        </w:rPr>
        <w:t>信息技术</w:t>
      </w:r>
      <w:r>
        <w:rPr>
          <w:rFonts w:ascii="Times New Roman"/>
          <w:color w:val="000000" w:themeColor="text1"/>
        </w:rPr>
        <w:t xml:space="preserve">  </w:t>
      </w:r>
      <w:r>
        <w:rPr>
          <w:rFonts w:ascii="Times New Roman"/>
          <w:color w:val="000000" w:themeColor="text1"/>
        </w:rPr>
        <w:t>云计算</w:t>
      </w:r>
      <w:r>
        <w:rPr>
          <w:rFonts w:ascii="Times New Roman"/>
          <w:color w:val="000000" w:themeColor="text1"/>
        </w:rPr>
        <w:t xml:space="preserve">  </w:t>
      </w:r>
      <w:r>
        <w:rPr>
          <w:rFonts w:ascii="Times New Roman"/>
          <w:color w:val="000000" w:themeColor="text1"/>
        </w:rPr>
        <w:t>平台即服务（</w:t>
      </w:r>
      <w:r>
        <w:rPr>
          <w:rFonts w:ascii="Times New Roman"/>
          <w:color w:val="000000" w:themeColor="text1"/>
        </w:rPr>
        <w:t>PaaS</w:t>
      </w:r>
      <w:r>
        <w:rPr>
          <w:rFonts w:ascii="Times New Roman"/>
          <w:color w:val="000000" w:themeColor="text1"/>
        </w:rPr>
        <w:t>）应用程序管理要求</w:t>
      </w:r>
    </w:p>
    <w:p w:rsidR="00925522" w:rsidRDefault="00DB1279">
      <w:pPr>
        <w:pStyle w:val="a9"/>
        <w:spacing w:before="156" w:after="156"/>
        <w:jc w:val="left"/>
        <w:rPr>
          <w:rFonts w:ascii="Times New Roman"/>
          <w:color w:val="000000" w:themeColor="text1"/>
        </w:rPr>
      </w:pPr>
      <w:r>
        <w:rPr>
          <w:color w:val="000000" w:themeColor="text1"/>
        </w:rPr>
        <w:t xml:space="preserve">[6] </w:t>
      </w:r>
      <w:r>
        <w:rPr>
          <w:rFonts w:ascii="Times New Roman"/>
          <w:color w:val="000000" w:themeColor="text1"/>
        </w:rPr>
        <w:t>GB/T 38672</w:t>
      </w:r>
      <w:r>
        <w:rPr>
          <w:rFonts w:ascii="Times New Roman" w:hint="eastAsia"/>
          <w:color w:val="000000" w:themeColor="text1"/>
        </w:rPr>
        <w:t>—</w:t>
      </w:r>
      <w:r>
        <w:rPr>
          <w:rFonts w:ascii="Times New Roman"/>
          <w:color w:val="000000" w:themeColor="text1"/>
        </w:rPr>
        <w:t xml:space="preserve">2020  </w:t>
      </w:r>
      <w:r>
        <w:rPr>
          <w:rFonts w:ascii="Times New Roman"/>
          <w:color w:val="000000" w:themeColor="text1"/>
        </w:rPr>
        <w:t>信息技术</w:t>
      </w:r>
      <w:r>
        <w:rPr>
          <w:rFonts w:ascii="Times New Roman"/>
          <w:color w:val="000000" w:themeColor="text1"/>
        </w:rPr>
        <w:t xml:space="preserve">  </w:t>
      </w:r>
      <w:r>
        <w:rPr>
          <w:rFonts w:ascii="Times New Roman"/>
          <w:color w:val="000000" w:themeColor="text1"/>
        </w:rPr>
        <w:t>大数据</w:t>
      </w:r>
      <w:r>
        <w:rPr>
          <w:rFonts w:ascii="Times New Roman" w:hint="eastAsia"/>
          <w:color w:val="000000" w:themeColor="text1"/>
        </w:rPr>
        <w:t xml:space="preserve"> </w:t>
      </w:r>
      <w:r>
        <w:rPr>
          <w:rFonts w:ascii="Times New Roman"/>
          <w:color w:val="000000" w:themeColor="text1"/>
        </w:rPr>
        <w:t xml:space="preserve"> </w:t>
      </w:r>
      <w:r>
        <w:rPr>
          <w:rFonts w:ascii="Times New Roman"/>
          <w:color w:val="000000" w:themeColor="text1"/>
        </w:rPr>
        <w:t>接口基本要求</w:t>
      </w:r>
    </w:p>
    <w:p w:rsidR="00925522" w:rsidRDefault="00DB1279">
      <w:pPr>
        <w:pStyle w:val="a9"/>
        <w:spacing w:before="156" w:after="156"/>
        <w:jc w:val="left"/>
        <w:rPr>
          <w:rFonts w:ascii="Times New Roman"/>
          <w:color w:val="000000" w:themeColor="text1"/>
        </w:rPr>
      </w:pPr>
      <w:r>
        <w:rPr>
          <w:color w:val="000000" w:themeColor="text1"/>
        </w:rPr>
        <w:t xml:space="preserve">[7] </w:t>
      </w:r>
      <w:r>
        <w:rPr>
          <w:rFonts w:ascii="Times New Roman"/>
          <w:color w:val="000000" w:themeColor="text1"/>
        </w:rPr>
        <w:t xml:space="preserve">GB/T 38666—2020  </w:t>
      </w:r>
      <w:r>
        <w:rPr>
          <w:rFonts w:ascii="Times New Roman"/>
          <w:color w:val="000000" w:themeColor="text1"/>
        </w:rPr>
        <w:t>信息技术</w:t>
      </w:r>
      <w:r>
        <w:rPr>
          <w:rFonts w:ascii="Times New Roman"/>
          <w:color w:val="000000" w:themeColor="text1"/>
        </w:rPr>
        <w:t xml:space="preserve">  </w:t>
      </w:r>
      <w:r>
        <w:rPr>
          <w:rFonts w:ascii="Times New Roman"/>
          <w:color w:val="000000" w:themeColor="text1"/>
        </w:rPr>
        <w:t>大数据</w:t>
      </w:r>
      <w:r>
        <w:rPr>
          <w:rFonts w:ascii="Times New Roman" w:hint="eastAsia"/>
          <w:color w:val="000000" w:themeColor="text1"/>
        </w:rPr>
        <w:t xml:space="preserve"> </w:t>
      </w:r>
      <w:r>
        <w:rPr>
          <w:rFonts w:ascii="Times New Roman"/>
          <w:color w:val="000000" w:themeColor="text1"/>
        </w:rPr>
        <w:t xml:space="preserve"> </w:t>
      </w:r>
      <w:r>
        <w:rPr>
          <w:rFonts w:ascii="Times New Roman"/>
          <w:color w:val="000000" w:themeColor="text1"/>
        </w:rPr>
        <w:t>工业应用参考架构</w:t>
      </w:r>
    </w:p>
    <w:p w:rsidR="00925522" w:rsidRDefault="00DB1279">
      <w:pPr>
        <w:pStyle w:val="a9"/>
        <w:spacing w:before="156" w:after="156"/>
        <w:jc w:val="left"/>
        <w:rPr>
          <w:rFonts w:ascii="Times New Roman"/>
          <w:color w:val="000000" w:themeColor="text1"/>
        </w:rPr>
      </w:pPr>
      <w:r>
        <w:rPr>
          <w:color w:val="000000" w:themeColor="text1"/>
        </w:rPr>
        <w:t xml:space="preserve">[8] </w:t>
      </w:r>
      <w:r>
        <w:rPr>
          <w:rFonts w:ascii="Times New Roman"/>
          <w:color w:val="000000" w:themeColor="text1"/>
        </w:rPr>
        <w:t>GB/T 39733—2020</w:t>
      </w:r>
      <w:r>
        <w:rPr>
          <w:rFonts w:ascii="Times New Roman" w:hint="eastAsia"/>
          <w:color w:val="000000" w:themeColor="text1"/>
        </w:rPr>
        <w:t xml:space="preserve"> </w:t>
      </w:r>
      <w:r>
        <w:rPr>
          <w:rFonts w:ascii="Times New Roman"/>
          <w:color w:val="000000" w:themeColor="text1"/>
        </w:rPr>
        <w:t xml:space="preserve"> </w:t>
      </w:r>
      <w:r>
        <w:rPr>
          <w:rFonts w:ascii="Times New Roman"/>
          <w:color w:val="000000" w:themeColor="text1"/>
        </w:rPr>
        <w:t>再生钢铁原料</w:t>
      </w:r>
    </w:p>
    <w:p w:rsidR="00925522" w:rsidRDefault="00DB1279">
      <w:pPr>
        <w:pStyle w:val="a9"/>
        <w:spacing w:before="156" w:after="156"/>
        <w:jc w:val="left"/>
        <w:rPr>
          <w:rFonts w:ascii="Times New Roman"/>
          <w:color w:val="000000" w:themeColor="text1"/>
        </w:rPr>
      </w:pPr>
      <w:r>
        <w:rPr>
          <w:color w:val="000000" w:themeColor="text1"/>
        </w:rPr>
        <w:t xml:space="preserve">[9] </w:t>
      </w:r>
      <w:r>
        <w:rPr>
          <w:rFonts w:ascii="Times New Roman"/>
          <w:color w:val="000000" w:themeColor="text1"/>
        </w:rPr>
        <w:t>GB/T 39770</w:t>
      </w:r>
      <w:r>
        <w:rPr>
          <w:rFonts w:ascii="Times New Roman" w:hint="eastAsia"/>
          <w:color w:val="000000" w:themeColor="text1"/>
        </w:rPr>
        <w:t>—</w:t>
      </w:r>
      <w:r>
        <w:rPr>
          <w:rFonts w:ascii="Times New Roman"/>
          <w:color w:val="000000" w:themeColor="text1"/>
        </w:rPr>
        <w:t xml:space="preserve">2021  </w:t>
      </w:r>
      <w:r>
        <w:rPr>
          <w:rFonts w:ascii="Times New Roman"/>
          <w:color w:val="000000" w:themeColor="text1"/>
        </w:rPr>
        <w:t>信息技术服务</w:t>
      </w:r>
      <w:r>
        <w:rPr>
          <w:rFonts w:ascii="Times New Roman"/>
          <w:color w:val="000000" w:themeColor="text1"/>
        </w:rPr>
        <w:t xml:space="preserve"> </w:t>
      </w:r>
      <w:r>
        <w:rPr>
          <w:rFonts w:ascii="Times New Roman"/>
          <w:color w:val="000000" w:themeColor="text1"/>
        </w:rPr>
        <w:t>服务安全要求</w:t>
      </w:r>
    </w:p>
    <w:p w:rsidR="00925522" w:rsidRDefault="00DB1279">
      <w:pPr>
        <w:pStyle w:val="a9"/>
        <w:spacing w:before="156" w:after="156"/>
        <w:jc w:val="left"/>
        <w:rPr>
          <w:color w:val="000000" w:themeColor="text1"/>
        </w:rPr>
      </w:pPr>
      <w:r>
        <w:rPr>
          <w:color w:val="000000" w:themeColor="text1"/>
        </w:rPr>
        <w:t xml:space="preserve">[10] </w:t>
      </w:r>
      <w:r>
        <w:rPr>
          <w:rFonts w:ascii="Times New Roman"/>
          <w:color w:val="000000" w:themeColor="text1"/>
        </w:rPr>
        <w:t>GB/T 40203</w:t>
      </w:r>
      <w:r>
        <w:rPr>
          <w:rFonts w:ascii="Times New Roman" w:hint="eastAsia"/>
          <w:color w:val="000000" w:themeColor="text1"/>
        </w:rPr>
        <w:t>—</w:t>
      </w:r>
      <w:r>
        <w:rPr>
          <w:rFonts w:ascii="Times New Roman"/>
          <w:color w:val="000000" w:themeColor="text1"/>
        </w:rPr>
        <w:t xml:space="preserve">2021 </w:t>
      </w:r>
      <w:r>
        <w:rPr>
          <w:rFonts w:ascii="Times New Roman"/>
          <w:color w:val="000000" w:themeColor="text1"/>
        </w:rPr>
        <w:t xml:space="preserve"> </w:t>
      </w:r>
      <w:r>
        <w:rPr>
          <w:rFonts w:ascii="Times New Roman"/>
          <w:color w:val="000000" w:themeColor="text1"/>
        </w:rPr>
        <w:t>信息技术</w:t>
      </w:r>
      <w:r>
        <w:rPr>
          <w:rFonts w:ascii="Times New Roman"/>
          <w:color w:val="000000" w:themeColor="text1"/>
        </w:rPr>
        <w:t xml:space="preserve">  </w:t>
      </w:r>
      <w:r>
        <w:rPr>
          <w:rFonts w:ascii="Times New Roman"/>
          <w:color w:val="000000" w:themeColor="text1"/>
        </w:rPr>
        <w:t>工业云服务</w:t>
      </w:r>
      <w:r>
        <w:rPr>
          <w:rFonts w:ascii="Times New Roman" w:hint="eastAsia"/>
          <w:color w:val="000000" w:themeColor="text1"/>
        </w:rPr>
        <w:t xml:space="preserve"> </w:t>
      </w:r>
      <w:r>
        <w:rPr>
          <w:rFonts w:ascii="Times New Roman"/>
          <w:color w:val="000000" w:themeColor="text1"/>
        </w:rPr>
        <w:t xml:space="preserve"> </w:t>
      </w:r>
      <w:r>
        <w:rPr>
          <w:rFonts w:ascii="Times New Roman"/>
          <w:color w:val="000000" w:themeColor="text1"/>
        </w:rPr>
        <w:t>服务协议指</w:t>
      </w:r>
      <w:r>
        <w:rPr>
          <w:rFonts w:hAnsi="宋体" w:cs="宋体" w:hint="eastAsia"/>
          <w:color w:val="000000" w:themeColor="text1"/>
        </w:rPr>
        <w:t>南</w:t>
      </w:r>
    </w:p>
    <w:p w:rsidR="00925522" w:rsidRDefault="00DB1279">
      <w:pPr>
        <w:pStyle w:val="a9"/>
        <w:spacing w:before="156" w:after="156"/>
        <w:jc w:val="left"/>
        <w:rPr>
          <w:rFonts w:ascii="Times New Roman"/>
          <w:color w:val="000000" w:themeColor="text1"/>
        </w:rPr>
      </w:pPr>
      <w:r>
        <w:rPr>
          <w:rFonts w:hint="eastAsia"/>
          <w:color w:val="000000" w:themeColor="text1"/>
        </w:rPr>
        <w:t>[</w:t>
      </w:r>
      <w:r>
        <w:rPr>
          <w:color w:val="000000" w:themeColor="text1"/>
        </w:rPr>
        <w:t xml:space="preserve">11] </w:t>
      </w:r>
      <w:r>
        <w:rPr>
          <w:rFonts w:ascii="Times New Roman"/>
          <w:color w:val="000000" w:themeColor="text1"/>
        </w:rPr>
        <w:t xml:space="preserve">GB/T 40659—2021  </w:t>
      </w:r>
      <w:r>
        <w:rPr>
          <w:rFonts w:ascii="Times New Roman"/>
          <w:color w:val="000000" w:themeColor="text1"/>
        </w:rPr>
        <w:t>智能制造</w:t>
      </w:r>
      <w:r>
        <w:rPr>
          <w:rFonts w:ascii="Times New Roman" w:hint="eastAsia"/>
          <w:color w:val="000000" w:themeColor="text1"/>
        </w:rPr>
        <w:t xml:space="preserve"> </w:t>
      </w:r>
      <w:r>
        <w:rPr>
          <w:rFonts w:ascii="Times New Roman"/>
          <w:color w:val="000000" w:themeColor="text1"/>
        </w:rPr>
        <w:t xml:space="preserve"> </w:t>
      </w:r>
      <w:r>
        <w:rPr>
          <w:rFonts w:ascii="Times New Roman"/>
          <w:color w:val="000000" w:themeColor="text1"/>
        </w:rPr>
        <w:t>机器视觉在线检测系统</w:t>
      </w:r>
      <w:r>
        <w:rPr>
          <w:rFonts w:ascii="Times New Roman"/>
          <w:color w:val="000000" w:themeColor="text1"/>
        </w:rPr>
        <w:t xml:space="preserve">  </w:t>
      </w:r>
      <w:r>
        <w:rPr>
          <w:rFonts w:ascii="Times New Roman"/>
          <w:color w:val="000000" w:themeColor="text1"/>
        </w:rPr>
        <w:t>通用要求</w:t>
      </w:r>
    </w:p>
    <w:p w:rsidR="00925522" w:rsidRDefault="00DB1279">
      <w:pPr>
        <w:pStyle w:val="a9"/>
        <w:spacing w:before="156" w:after="156"/>
        <w:jc w:val="left"/>
        <w:rPr>
          <w:rFonts w:ascii="Times New Roman"/>
          <w:color w:val="000000" w:themeColor="text1"/>
        </w:rPr>
      </w:pPr>
      <w:r>
        <w:rPr>
          <w:color w:val="000000" w:themeColor="text1"/>
        </w:rPr>
        <w:t xml:space="preserve">[12] </w:t>
      </w:r>
      <w:r>
        <w:rPr>
          <w:rFonts w:ascii="Times New Roman"/>
          <w:color w:val="000000" w:themeColor="text1"/>
        </w:rPr>
        <w:t>ISO 20242</w:t>
      </w:r>
      <w:r>
        <w:rPr>
          <w:rFonts w:ascii="Times New Roman" w:hint="eastAsia"/>
          <w:color w:val="000000" w:themeColor="text1"/>
        </w:rPr>
        <w:t>-</w:t>
      </w:r>
      <w:r>
        <w:rPr>
          <w:rFonts w:ascii="Times New Roman"/>
          <w:color w:val="000000" w:themeColor="text1"/>
        </w:rPr>
        <w:t>2:2010 Industrial Automation Systems and Integration — Service Interface for Testing Applications — Part 2: Resource Management Service Interface</w:t>
      </w:r>
    </w:p>
    <w:p w:rsidR="00925522" w:rsidRDefault="00DB1279">
      <w:pPr>
        <w:pStyle w:val="a9"/>
        <w:spacing w:before="156" w:after="156"/>
        <w:jc w:val="left"/>
        <w:rPr>
          <w:rFonts w:ascii="Times New Roman"/>
          <w:color w:val="000000" w:themeColor="text1"/>
        </w:rPr>
      </w:pPr>
      <w:bookmarkStart w:id="65" w:name="OLE_LINK1"/>
      <w:r>
        <w:rPr>
          <w:color w:val="000000" w:themeColor="text1"/>
        </w:rPr>
        <w:t xml:space="preserve">[13] </w:t>
      </w:r>
      <w:r>
        <w:rPr>
          <w:rFonts w:ascii="Times New Roman"/>
          <w:color w:val="000000" w:themeColor="text1"/>
        </w:rPr>
        <w:t xml:space="preserve">ISO/IEC CD 24392.2 </w:t>
      </w:r>
      <w:r>
        <w:rPr>
          <w:rFonts w:ascii="Times New Roman"/>
          <w:color w:val="000000" w:themeColor="text1"/>
        </w:rPr>
        <w:t>Information Technology — Security Techniques — Security Reference Model for Industrial Internet Platform (IIP)</w:t>
      </w:r>
    </w:p>
    <w:bookmarkEnd w:id="65"/>
    <w:p w:rsidR="00925522" w:rsidRDefault="00DB1279">
      <w:pPr>
        <w:pStyle w:val="a9"/>
        <w:spacing w:before="156" w:after="156"/>
        <w:jc w:val="left"/>
        <w:rPr>
          <w:rFonts w:ascii="Times New Roman"/>
          <w:color w:val="000000" w:themeColor="text1"/>
        </w:rPr>
      </w:pPr>
      <w:r>
        <w:rPr>
          <w:color w:val="000000" w:themeColor="text1"/>
        </w:rPr>
        <w:t xml:space="preserve">[14] </w:t>
      </w:r>
      <w:r>
        <w:rPr>
          <w:rFonts w:ascii="Times New Roman"/>
          <w:color w:val="000000" w:themeColor="text1"/>
        </w:rPr>
        <w:t>IEC PAS 63178:2018 Smart manufacturing service platform - Service-oriented integration requirements of the manufacturing resource/capability</w:t>
      </w:r>
    </w:p>
    <w:p w:rsidR="00925522" w:rsidRDefault="00925522">
      <w:pPr>
        <w:pStyle w:val="a9"/>
        <w:spacing w:before="156" w:after="156"/>
        <w:ind w:firstLineChars="0" w:firstLine="0"/>
        <w:rPr>
          <w:rFonts w:ascii="Times New Roman Regular" w:hAnsi="Times New Roman Regular" w:cs="Times New Roman Regular"/>
          <w:color w:val="000000"/>
        </w:rPr>
      </w:pPr>
    </w:p>
    <w:p w:rsidR="00925522" w:rsidRDefault="00925522">
      <w:pPr>
        <w:pStyle w:val="a9"/>
        <w:spacing w:before="156" w:after="156"/>
        <w:ind w:firstLineChars="0"/>
        <w:rPr>
          <w:rFonts w:ascii="Times New Roman Regular" w:hAnsi="Times New Roman Regular" w:cs="Times New Roman Regular"/>
          <w:color w:val="000000"/>
        </w:rPr>
      </w:pPr>
    </w:p>
    <w:p w:rsidR="00925522" w:rsidRDefault="00DB1279">
      <w:pPr>
        <w:pStyle w:val="a9"/>
        <w:spacing w:before="156" w:after="156"/>
        <w:ind w:firstLineChars="0" w:firstLine="0"/>
        <w:jc w:val="center"/>
      </w:pPr>
      <w:r>
        <w:rPr>
          <w:noProof/>
        </w:rPr>
        <mc:AlternateContent>
          <mc:Choice Requires="wps">
            <w:drawing>
              <wp:inline distT="0" distB="0" distL="114300" distR="114300">
                <wp:extent cx="2419350" cy="0"/>
                <wp:effectExtent l="0" t="0" r="0" b="0"/>
                <wp:docPr id="2" name="直接连接符 43"/>
                <wp:cNvGraphicFramePr/>
                <a:graphic xmlns:a="http://schemas.openxmlformats.org/drawingml/2006/main">
                  <a:graphicData uri="http://schemas.microsoft.com/office/word/2010/wordprocessingShape">
                    <wps:wsp>
                      <wps:cNvCnPr/>
                      <wps:spPr>
                        <a:xfrm>
                          <a:off x="0" y="0"/>
                          <a:ext cx="2419350" cy="0"/>
                        </a:xfrm>
                        <a:prstGeom prst="line">
                          <a:avLst/>
                        </a:prstGeom>
                        <a:ln w="9525" cap="flat" cmpd="sng">
                          <a:solidFill>
                            <a:srgbClr val="000000"/>
                          </a:solidFill>
                          <a:prstDash val="solid"/>
                          <a:headEnd type="none" w="med" len="med"/>
                          <a:tailEnd type="none" w="med" len="med"/>
                        </a:ln>
                      </wps:spPr>
                      <wps:bodyPr/>
                    </wps:wsp>
                  </a:graphicData>
                </a:graphic>
              </wp:inline>
            </w:drawing>
          </mc:Choice>
          <mc:Fallback>
            <w:pict>
              <v:line w14:anchorId="6289C276" id="直接连接符 43" o:spid="_x0000_s1026" style="visibility:visible;mso-wrap-style:square;mso-left-percent:-10001;mso-top-percent:-10001;mso-position-horizontal:absolute;mso-position-horizontal-relative:char;mso-position-vertical:absolute;mso-position-vertical-relative:line;mso-left-percent:-10001;mso-top-percent:-10001" from="0,0" to="190.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">
                <w10:anchorlock/>
              </v:line>
            </w:pict>
          </mc:Fallback>
        </mc:AlternateContent>
      </w:r>
    </w:p>
    <w:p w:rsidR="00925522" w:rsidRDefault="00925522"/>
    <w:sectPr w:rsidR="00925522">
      <w:pgSz w:w="11906" w:h="16838"/>
      <w:pgMar w:top="567" w:right="1134" w:bottom="1134" w:left="1418" w:header="1418" w:footer="1134" w:gutter="0"/>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1279" w:rsidRDefault="00DB1279">
      <w:r>
        <w:separator/>
      </w:r>
    </w:p>
  </w:endnote>
  <w:endnote w:type="continuationSeparator" w:id="0">
    <w:p w:rsidR="00DB1279" w:rsidRDefault="00DB1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New Roman Regular">
    <w:altName w:val="Times New Roman"/>
    <w:charset w:val="00"/>
    <w:family w:val="auto"/>
    <w:pitch w:val="default"/>
    <w:sig w:usb0="00000000" w:usb1="00000000" w:usb2="00000009" w:usb3="00000000" w:csb0="400001FF" w:csb1="FFFF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745579"/>
    </w:sdtPr>
    <w:sdtEndPr>
      <w:rPr>
        <w:rFonts w:ascii="等线" w:eastAsia="等线" w:hAnsi="等线"/>
      </w:rPr>
    </w:sdtEndPr>
    <w:sdtContent>
      <w:p w:rsidR="00925522" w:rsidRDefault="00DB1279">
        <w:pPr>
          <w:pStyle w:val="a6"/>
          <w:jc w:val="left"/>
          <w:rPr>
            <w:rFonts w:ascii="等线" w:eastAsia="等线" w:hAnsi="等线"/>
          </w:rPr>
        </w:pPr>
        <w:r>
          <w:rPr>
            <w:rFonts w:ascii="等线" w:eastAsia="等线" w:hAnsi="等线"/>
          </w:rPr>
          <w:fldChar w:fldCharType="begin"/>
        </w:r>
        <w:r>
          <w:rPr>
            <w:rFonts w:ascii="等线" w:eastAsia="等线" w:hAnsi="等线"/>
          </w:rPr>
          <w:instrText xml:space="preserve"> PAGE   \* MERGEFORMAT </w:instrText>
        </w:r>
        <w:r>
          <w:rPr>
            <w:rFonts w:ascii="等线" w:eastAsia="等线" w:hAnsi="等线"/>
          </w:rPr>
          <w:fldChar w:fldCharType="separate"/>
        </w:r>
        <w:r>
          <w:rPr>
            <w:rFonts w:ascii="等线" w:eastAsia="等线" w:hAnsi="等线"/>
            <w:lang w:val="zh-CN"/>
          </w:rPr>
          <w:t>II</w:t>
        </w:r>
        <w:r>
          <w:rPr>
            <w:rFonts w:ascii="等线" w:eastAsia="等线" w:hAnsi="等线"/>
          </w:rPr>
          <w:fldChar w:fldCharType="end"/>
        </w:r>
      </w:p>
    </w:sdtContent>
  </w:sdt>
  <w:p w:rsidR="00925522" w:rsidRDefault="00925522">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5522" w:rsidRDefault="00DB1279">
    <w:pPr>
      <w:pStyle w:val="ad"/>
      <w:spacing w:after="120"/>
    </w:pPr>
    <w:r>
      <w:fldChar w:fldCharType="begin"/>
    </w:r>
    <w:r>
      <w:instrText xml:space="preserve"> PAGE  \* MERGEFORMAT </w:instrText>
    </w:r>
    <w:r>
      <w:fldChar w:fldCharType="separate"/>
    </w:r>
    <w:r w:rsidR="00801286">
      <w:rPr>
        <w:noProof/>
      </w:rPr>
      <w:t>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1279" w:rsidRDefault="00DB1279">
      <w:r>
        <w:separator/>
      </w:r>
    </w:p>
  </w:footnote>
  <w:footnote w:type="continuationSeparator" w:id="0">
    <w:p w:rsidR="00DB1279" w:rsidRDefault="00DB127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5522" w:rsidRDefault="00DB1279">
    <w:pPr>
      <w:pStyle w:val="ac"/>
      <w:jc w:val="left"/>
    </w:pPr>
    <w:r>
      <w:rPr>
        <w:rFonts w:hint="eastAsia"/>
      </w:rPr>
      <w:t>T</w:t>
    </w:r>
    <w:r>
      <w:t>/</w:t>
    </w:r>
    <w:r>
      <w:rPr>
        <w:rFonts w:hint="eastAsia"/>
      </w:rPr>
      <w:t>CSM</w:t>
    </w:r>
    <w:r>
      <w:t xml:space="preserve"> XXXXX</w:t>
    </w:r>
    <w:r>
      <w:t>—</w:t>
    </w:r>
    <w:r>
      <w:t>XXXX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5522" w:rsidRDefault="00925522">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C91163"/>
    <w:multiLevelType w:val="multilevel"/>
    <w:tmpl w:val="1FC91163"/>
    <w:lvl w:ilvl="0">
      <w:start w:val="1"/>
      <w:numFmt w:val="decimal"/>
      <w:pStyle w:val="a"/>
      <w:suff w:val="nothing"/>
      <w:lvlText w:val="%1　"/>
      <w:lvlJc w:val="left"/>
      <w:pPr>
        <w:ind w:left="1985"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FhMzJjZTk1MzVhMTRkNzExM2Q4NmMwNWJmZjZmODgifQ=="/>
  </w:docVars>
  <w:rsids>
    <w:rsidRoot w:val="324565D4"/>
    <w:rsid w:val="00801286"/>
    <w:rsid w:val="00925522"/>
    <w:rsid w:val="00DB1279"/>
    <w:rsid w:val="05BF2D84"/>
    <w:rsid w:val="10A55DBE"/>
    <w:rsid w:val="203B13BC"/>
    <w:rsid w:val="324565D4"/>
    <w:rsid w:val="4F496B1E"/>
    <w:rsid w:val="598A4A7E"/>
    <w:rsid w:val="6284774D"/>
    <w:rsid w:val="76AB0F80"/>
    <w:rsid w:val="7CA00CD1"/>
    <w:rsid w:val="7DCE16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8D1F9466-A488-4A70-8F4B-36B98E8C7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header" w:qFormat="1"/>
    <w:lsdException w:name="footer" w:qFormat="1"/>
    <w:lsdException w:name="caption" w:semiHidden="1" w:unhideWhenUsed="1" w:qFormat="1"/>
    <w:lsdException w:name="table of authorities"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next w:val="a2"/>
    <w:qFormat/>
    <w:pPr>
      <w:widowControl w:val="0"/>
      <w:ind w:left="420"/>
      <w:jc w:val="both"/>
    </w:pPr>
    <w:rPr>
      <w:rFonts w:ascii="Times New Roman" w:eastAsia="宋体" w:hAnsi="Times New Roman" w:cs="Times New Roman"/>
      <w:kern w:val="2"/>
      <w:sz w:val="21"/>
      <w:szCs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table of authorities"/>
    <w:basedOn w:val="a1"/>
    <w:next w:val="a1"/>
    <w:qFormat/>
    <w:pPr>
      <w:ind w:leftChars="200"/>
    </w:pPr>
  </w:style>
  <w:style w:type="paragraph" w:styleId="a6">
    <w:name w:val="footer"/>
    <w:basedOn w:val="a1"/>
    <w:qFormat/>
    <w:pPr>
      <w:snapToGrid w:val="0"/>
      <w:ind w:rightChars="100" w:right="210"/>
      <w:jc w:val="right"/>
    </w:pPr>
    <w:rPr>
      <w:sz w:val="18"/>
      <w:szCs w:val="18"/>
    </w:rPr>
  </w:style>
  <w:style w:type="paragraph" w:styleId="a7">
    <w:name w:val="header"/>
    <w:basedOn w:val="a1"/>
    <w:qFormat/>
    <w:pPr>
      <w:snapToGrid w:val="0"/>
      <w:jc w:val="left"/>
    </w:pPr>
    <w:rPr>
      <w:sz w:val="18"/>
      <w:szCs w:val="18"/>
    </w:rPr>
  </w:style>
  <w:style w:type="paragraph" w:styleId="1">
    <w:name w:val="toc 1"/>
    <w:basedOn w:val="a1"/>
    <w:next w:val="a1"/>
    <w:uiPriority w:val="39"/>
    <w:qFormat/>
    <w:pPr>
      <w:tabs>
        <w:tab w:val="right" w:leader="dot" w:pos="9241"/>
      </w:tabs>
      <w:spacing w:beforeLines="25" w:afterLines="25"/>
      <w:jc w:val="left"/>
    </w:pPr>
    <w:rPr>
      <w:rFonts w:ascii="宋体"/>
      <w:szCs w:val="21"/>
    </w:rPr>
  </w:style>
  <w:style w:type="paragraph" w:styleId="2">
    <w:name w:val="toc 2"/>
    <w:basedOn w:val="a1"/>
    <w:next w:val="a1"/>
    <w:uiPriority w:val="39"/>
    <w:qFormat/>
    <w:pPr>
      <w:tabs>
        <w:tab w:val="right" w:leader="dot" w:pos="9241"/>
      </w:tabs>
    </w:pPr>
    <w:rPr>
      <w:rFonts w:ascii="宋体"/>
      <w:szCs w:val="21"/>
    </w:rPr>
  </w:style>
  <w:style w:type="paragraph" w:customStyle="1" w:styleId="a8">
    <w:name w:val="发布部门"/>
    <w:next w:val="a9"/>
    <w:qFormat/>
    <w:pPr>
      <w:framePr w:w="7938" w:h="1134" w:hRule="exact" w:hSpace="125" w:vSpace="181" w:wrap="around" w:vAnchor="page" w:hAnchor="page" w:x="2150" w:y="14630" w:anchorLock="1"/>
      <w:ind w:left="420"/>
      <w:jc w:val="center"/>
    </w:pPr>
    <w:rPr>
      <w:rFonts w:ascii="宋体" w:eastAsia="宋体" w:hAnsi="Times New Roman" w:cs="Times New Roman"/>
      <w:b/>
      <w:spacing w:val="20"/>
      <w:w w:val="135"/>
      <w:sz w:val="28"/>
    </w:rPr>
  </w:style>
  <w:style w:type="paragraph" w:customStyle="1" w:styleId="a9">
    <w:name w:val="段"/>
    <w:qFormat/>
    <w:pPr>
      <w:tabs>
        <w:tab w:val="center" w:pos="4201"/>
        <w:tab w:val="right" w:leader="dot" w:pos="9298"/>
      </w:tabs>
      <w:autoSpaceDE w:val="0"/>
      <w:autoSpaceDN w:val="0"/>
      <w:ind w:left="420" w:firstLineChars="200" w:firstLine="420"/>
      <w:jc w:val="both"/>
    </w:pPr>
    <w:rPr>
      <w:rFonts w:ascii="宋体" w:eastAsia="宋体" w:hAnsi="Times New Roman" w:cs="Times New Roman"/>
      <w:sz w:val="21"/>
    </w:rPr>
  </w:style>
  <w:style w:type="paragraph" w:customStyle="1" w:styleId="aa">
    <w:name w:val="目次、标准名称标题"/>
    <w:basedOn w:val="a1"/>
    <w:next w:val="a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b">
    <w:name w:val="前言、引言标题"/>
    <w:next w:val="a9"/>
    <w:qFormat/>
    <w:pPr>
      <w:keepNext/>
      <w:pageBreakBefore/>
      <w:shd w:val="clear" w:color="FFFFFF" w:fill="FFFFFF"/>
      <w:spacing w:before="640" w:after="560"/>
      <w:ind w:left="420"/>
      <w:jc w:val="center"/>
      <w:outlineLvl w:val="0"/>
    </w:pPr>
    <w:rPr>
      <w:rFonts w:ascii="黑体" w:eastAsia="黑体" w:hAnsi="Times New Roman" w:cs="Times New Roman"/>
      <w:sz w:val="32"/>
    </w:rPr>
  </w:style>
  <w:style w:type="paragraph" w:customStyle="1" w:styleId="a">
    <w:name w:val="章标题"/>
    <w:next w:val="a9"/>
    <w:qFormat/>
    <w:pPr>
      <w:numPr>
        <w:numId w:val="1"/>
      </w:numPr>
      <w:spacing w:beforeLines="100" w:afterLines="100"/>
      <w:ind w:left="0"/>
      <w:jc w:val="both"/>
      <w:outlineLvl w:val="1"/>
    </w:pPr>
    <w:rPr>
      <w:rFonts w:ascii="黑体" w:eastAsia="黑体" w:hAnsi="Times New Roman" w:cs="Times New Roman"/>
      <w:sz w:val="21"/>
    </w:rPr>
  </w:style>
  <w:style w:type="paragraph" w:customStyle="1" w:styleId="a0">
    <w:name w:val="一级条标题"/>
    <w:next w:val="a9"/>
    <w:qFormat/>
    <w:pPr>
      <w:numPr>
        <w:ilvl w:val="1"/>
        <w:numId w:val="1"/>
      </w:numPr>
      <w:spacing w:beforeLines="50" w:afterLines="50"/>
      <w:jc w:val="both"/>
      <w:outlineLvl w:val="2"/>
    </w:pPr>
    <w:rPr>
      <w:rFonts w:ascii="黑体" w:eastAsia="黑体" w:hAnsi="Times New Roman" w:cs="Times New Roman"/>
      <w:sz w:val="21"/>
      <w:szCs w:val="21"/>
    </w:rPr>
  </w:style>
  <w:style w:type="paragraph" w:customStyle="1" w:styleId="ac">
    <w:name w:val="标准书眉_奇数页"/>
    <w:next w:val="a1"/>
    <w:qFormat/>
    <w:pPr>
      <w:tabs>
        <w:tab w:val="center" w:pos="4154"/>
        <w:tab w:val="right" w:pos="8306"/>
      </w:tabs>
      <w:spacing w:after="220"/>
      <w:ind w:left="420"/>
      <w:jc w:val="right"/>
    </w:pPr>
    <w:rPr>
      <w:rFonts w:ascii="黑体" w:eastAsia="黑体" w:hAnsi="Times New Roman" w:cs="Times New Roman"/>
      <w:sz w:val="21"/>
      <w:szCs w:val="21"/>
    </w:rPr>
  </w:style>
  <w:style w:type="paragraph" w:customStyle="1" w:styleId="ad">
    <w:name w:val="标准书脚_奇数页"/>
    <w:qFormat/>
    <w:pPr>
      <w:spacing w:before="120"/>
      <w:ind w:left="420" w:right="198"/>
      <w:jc w:val="right"/>
    </w:pPr>
    <w:rPr>
      <w:rFonts w:ascii="宋体"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1254</Words>
  <Characters>7148</Characters>
  <Application>Microsoft Office Word</Application>
  <DocSecurity>0</DocSecurity>
  <Lines>59</Lines>
  <Paragraphs>16</Paragraphs>
  <ScaleCrop>false</ScaleCrop>
  <Company>神州网信技术有限公司</Company>
  <LinksUpToDate>false</LinksUpToDate>
  <CharactersWithSpaces>8386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137867169</dc:creator>
  <cp:lastModifiedBy>刘长新</cp:lastModifiedBy>
  <cp:revision>2</cp:revision>
  <dcterms:created xsi:type="dcterms:W3CDTF">2022-12-10T11:12:00Z</dcterms:created>
  <dcterms:modified xsi:type="dcterms:W3CDTF">2022-12-10T11:12:00Z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4F505690466E4C3884768E7B6797F6D7</vt:lpwstr>
  </property>
</Properties>
</file>