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A5A" w:rsidRDefault="0011129C">
      <w:pPr>
        <w:jc w:val="center"/>
        <w:textAlignment w:val="baseline"/>
        <w:rPr>
          <w:rFonts w:ascii="方正大标宋简体" w:eastAsia="方正大标宋简体"/>
          <w:sz w:val="36"/>
          <w:szCs w:val="36"/>
        </w:rPr>
      </w:pPr>
      <w:r>
        <w:rPr>
          <w:rFonts w:hint="eastAsia"/>
          <w:b/>
          <w:sz w:val="36"/>
          <w:szCs w:val="36"/>
        </w:rPr>
        <w:t>中国金属学会标准化工作委员会</w:t>
      </w:r>
    </w:p>
    <w:p w:rsidR="00D94A5A" w:rsidRDefault="0011129C">
      <w:pPr>
        <w:jc w:val="center"/>
        <w:textAlignment w:val="baseline"/>
        <w:rPr>
          <w:b/>
          <w:sz w:val="36"/>
          <w:szCs w:val="36"/>
        </w:rPr>
      </w:pPr>
      <w:r>
        <w:rPr>
          <w:rFonts w:hint="eastAsia"/>
          <w:b/>
          <w:sz w:val="36"/>
          <w:szCs w:val="36"/>
        </w:rPr>
        <w:t>团体标准项目技术审查结论表</w:t>
      </w:r>
    </w:p>
    <w:tbl>
      <w:tblPr>
        <w:tblStyle w:val="a8"/>
        <w:tblW w:w="5000" w:type="pct"/>
        <w:tblLook w:val="04A0" w:firstRow="1" w:lastRow="0" w:firstColumn="1" w:lastColumn="0" w:noHBand="0" w:noVBand="1"/>
      </w:tblPr>
      <w:tblGrid>
        <w:gridCol w:w="1900"/>
        <w:gridCol w:w="1794"/>
        <w:gridCol w:w="2208"/>
        <w:gridCol w:w="2394"/>
      </w:tblGrid>
      <w:tr w:rsidR="00D94A5A">
        <w:trPr>
          <w:trHeight w:val="510"/>
        </w:trPr>
        <w:tc>
          <w:tcPr>
            <w:tcW w:w="1145"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标准项目编号</w:t>
            </w:r>
          </w:p>
        </w:tc>
        <w:tc>
          <w:tcPr>
            <w:tcW w:w="3855" w:type="pct"/>
            <w:gridSpan w:val="3"/>
            <w:vAlign w:val="center"/>
          </w:tcPr>
          <w:p w:rsidR="00D94A5A" w:rsidRDefault="00D94A5A">
            <w:pPr>
              <w:textAlignment w:val="baseline"/>
              <w:rPr>
                <w:rFonts w:ascii="仿宋" w:eastAsia="仿宋" w:hAnsi="仿宋"/>
                <w:sz w:val="24"/>
                <w:szCs w:val="24"/>
              </w:rPr>
            </w:pPr>
          </w:p>
        </w:tc>
      </w:tr>
      <w:tr w:rsidR="00D94A5A">
        <w:trPr>
          <w:trHeight w:val="510"/>
        </w:trPr>
        <w:tc>
          <w:tcPr>
            <w:tcW w:w="1145"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标准项目名称</w:t>
            </w:r>
          </w:p>
        </w:tc>
        <w:tc>
          <w:tcPr>
            <w:tcW w:w="3855" w:type="pct"/>
            <w:gridSpan w:val="3"/>
            <w:vAlign w:val="center"/>
          </w:tcPr>
          <w:p w:rsidR="00D94A5A" w:rsidRDefault="0011129C">
            <w:pPr>
              <w:spacing w:line="360" w:lineRule="auto"/>
              <w:textAlignment w:val="baseline"/>
              <w:rPr>
                <w:rFonts w:ascii="仿宋" w:eastAsia="仿宋" w:hAnsi="仿宋"/>
                <w:sz w:val="24"/>
                <w:szCs w:val="24"/>
              </w:rPr>
            </w:pPr>
            <w:r>
              <w:rPr>
                <w:rFonts w:ascii="仿宋" w:eastAsia="仿宋" w:hAnsi="仿宋" w:hint="eastAsia"/>
                <w:sz w:val="24"/>
                <w:szCs w:val="24"/>
              </w:rPr>
              <w:t>无取向电工钢环保型绝缘涂层</w:t>
            </w:r>
          </w:p>
        </w:tc>
      </w:tr>
      <w:tr w:rsidR="00D94A5A">
        <w:trPr>
          <w:trHeight w:val="510"/>
        </w:trPr>
        <w:tc>
          <w:tcPr>
            <w:tcW w:w="1145"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主要起草单位</w:t>
            </w:r>
          </w:p>
        </w:tc>
        <w:tc>
          <w:tcPr>
            <w:tcW w:w="3855" w:type="pct"/>
            <w:gridSpan w:val="3"/>
          </w:tcPr>
          <w:p w:rsidR="00D94A5A" w:rsidRDefault="0011129C">
            <w:pPr>
              <w:spacing w:line="360" w:lineRule="auto"/>
              <w:textAlignment w:val="baseline"/>
              <w:rPr>
                <w:rFonts w:ascii="仿宋" w:eastAsia="仿宋" w:hAnsi="仿宋"/>
                <w:sz w:val="24"/>
                <w:szCs w:val="24"/>
              </w:rPr>
            </w:pPr>
            <w:r>
              <w:rPr>
                <w:rFonts w:ascii="仿宋" w:eastAsia="仿宋" w:hAnsi="仿宋" w:hint="eastAsia"/>
                <w:sz w:val="24"/>
                <w:szCs w:val="24"/>
              </w:rPr>
              <w:t>武汉钢实钢福材新型产品科技有限公司</w:t>
            </w:r>
            <w:r>
              <w:rPr>
                <w:rFonts w:ascii="仿宋" w:eastAsia="仿宋" w:hAnsi="仿宋" w:hint="eastAsia"/>
                <w:sz w:val="24"/>
                <w:szCs w:val="24"/>
              </w:rPr>
              <w:t>、</w:t>
            </w:r>
          </w:p>
          <w:p w:rsidR="00D94A5A" w:rsidRDefault="0011129C">
            <w:pPr>
              <w:spacing w:line="360" w:lineRule="auto"/>
              <w:textAlignment w:val="baseline"/>
              <w:rPr>
                <w:b/>
                <w:i/>
                <w:caps/>
                <w:sz w:val="20"/>
              </w:rPr>
            </w:pPr>
            <w:r>
              <w:rPr>
                <w:rFonts w:ascii="仿宋" w:eastAsia="仿宋" w:hAnsi="仿宋" w:hint="eastAsia"/>
                <w:sz w:val="24"/>
                <w:szCs w:val="24"/>
              </w:rPr>
              <w:t>扬州汇菁</w:t>
            </w:r>
            <w:r>
              <w:rPr>
                <w:rFonts w:ascii="仿宋" w:eastAsia="仿宋" w:hAnsi="仿宋" w:hint="eastAsia"/>
                <w:sz w:val="24"/>
                <w:szCs w:val="24"/>
              </w:rPr>
              <w:t>工贸</w:t>
            </w:r>
            <w:r>
              <w:rPr>
                <w:rFonts w:ascii="仿宋" w:eastAsia="仿宋" w:hAnsi="仿宋" w:hint="eastAsia"/>
                <w:sz w:val="24"/>
                <w:szCs w:val="24"/>
              </w:rPr>
              <w:t>有限公司</w:t>
            </w:r>
          </w:p>
        </w:tc>
      </w:tr>
      <w:tr w:rsidR="00D94A5A">
        <w:trPr>
          <w:trHeight w:val="510"/>
        </w:trPr>
        <w:tc>
          <w:tcPr>
            <w:tcW w:w="1145"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参加单位</w:t>
            </w:r>
          </w:p>
        </w:tc>
        <w:tc>
          <w:tcPr>
            <w:tcW w:w="3855" w:type="pct"/>
            <w:gridSpan w:val="3"/>
            <w:vAlign w:val="center"/>
          </w:tcPr>
          <w:p w:rsidR="00D94A5A" w:rsidRDefault="0011129C">
            <w:pPr>
              <w:tabs>
                <w:tab w:val="right" w:pos="9639"/>
              </w:tabs>
              <w:spacing w:line="360" w:lineRule="auto"/>
              <w:jc w:val="left"/>
              <w:textAlignment w:val="baseline"/>
              <w:rPr>
                <w:rFonts w:ascii="仿宋" w:eastAsia="仿宋" w:hAnsi="仿宋"/>
                <w:sz w:val="24"/>
                <w:szCs w:val="24"/>
              </w:rPr>
            </w:pPr>
            <w:r>
              <w:rPr>
                <w:rFonts w:ascii="仿宋" w:eastAsia="仿宋" w:hAnsi="仿宋" w:hint="eastAsia"/>
                <w:sz w:val="24"/>
                <w:szCs w:val="24"/>
              </w:rPr>
              <w:t>湖北武洲新材料科技有限公司、宝钢股份有限公司、武钢有限公司、马鞍山钢铁股份有限公司、首钢智新迁安电磁材料有限公司、山西太钢不锈钢股份有限公司、鞍钢股份有限公司、上海振泰新材料发展集团有限公司、山西赛科德科技有限公司、南京博塽工贸发展有限公司、中国东方电气集团、安徽皖南电机股份有限公司</w:t>
            </w:r>
          </w:p>
        </w:tc>
      </w:tr>
      <w:tr w:rsidR="00D94A5A">
        <w:trPr>
          <w:trHeight w:val="510"/>
        </w:trPr>
        <w:tc>
          <w:tcPr>
            <w:tcW w:w="1145"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所属技术委员会</w:t>
            </w:r>
          </w:p>
        </w:tc>
        <w:tc>
          <w:tcPr>
            <w:tcW w:w="3855" w:type="pct"/>
            <w:gridSpan w:val="3"/>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中国金属学会</w:t>
            </w:r>
          </w:p>
        </w:tc>
      </w:tr>
      <w:tr w:rsidR="00D94A5A">
        <w:trPr>
          <w:trHeight w:val="510"/>
        </w:trPr>
        <w:tc>
          <w:tcPr>
            <w:tcW w:w="1145" w:type="pct"/>
            <w:vMerge w:val="restar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技术审查形式</w:t>
            </w:r>
          </w:p>
        </w:tc>
        <w:tc>
          <w:tcPr>
            <w:tcW w:w="1081" w:type="pct"/>
            <w:vAlign w:val="center"/>
          </w:tcPr>
          <w:p w:rsidR="00D94A5A" w:rsidRDefault="0011129C">
            <w:pPr>
              <w:jc w:val="center"/>
              <w:textAlignment w:val="baseline"/>
              <w:rPr>
                <w:rFonts w:ascii="仿宋" w:eastAsia="仿宋" w:hAnsi="仿宋"/>
                <w:sz w:val="24"/>
                <w:szCs w:val="24"/>
              </w:rPr>
            </w:pPr>
            <w:r>
              <w:rPr>
                <w:rFonts w:ascii="仿宋" w:eastAsia="仿宋" w:hAnsi="仿宋" w:hint="eastAsia"/>
                <w:sz w:val="24"/>
                <w:szCs w:val="24"/>
              </w:rPr>
              <w:t>会议审查</w:t>
            </w:r>
          </w:p>
        </w:tc>
        <w:tc>
          <w:tcPr>
            <w:tcW w:w="1331" w:type="pct"/>
            <w:vAlign w:val="center"/>
          </w:tcPr>
          <w:p w:rsidR="00D94A5A" w:rsidRDefault="0011129C">
            <w:pPr>
              <w:spacing w:line="360" w:lineRule="auto"/>
              <w:ind w:right="480"/>
              <w:textAlignment w:val="baseline"/>
              <w:rPr>
                <w:rFonts w:ascii="仿宋" w:eastAsia="仿宋" w:hAnsi="仿宋"/>
                <w:sz w:val="24"/>
                <w:szCs w:val="24"/>
              </w:rPr>
            </w:pPr>
            <w:r>
              <w:rPr>
                <w:rFonts w:ascii="仿宋" w:eastAsia="仿宋" w:hAnsi="仿宋" w:hint="eastAsia"/>
                <w:sz w:val="24"/>
                <w:szCs w:val="24"/>
              </w:rPr>
              <w:t>会议召开时间</w:t>
            </w:r>
          </w:p>
        </w:tc>
        <w:tc>
          <w:tcPr>
            <w:tcW w:w="1443" w:type="pct"/>
            <w:vAlign w:val="center"/>
          </w:tcPr>
          <w:p w:rsidR="00D94A5A" w:rsidRDefault="0011129C">
            <w:pPr>
              <w:spacing w:line="360" w:lineRule="auto"/>
              <w:ind w:right="480"/>
              <w:textAlignment w:val="baseline"/>
              <w:rPr>
                <w:rFonts w:ascii="仿宋" w:eastAsia="仿宋" w:hAnsi="仿宋"/>
                <w:sz w:val="24"/>
                <w:szCs w:val="24"/>
              </w:rPr>
            </w:pPr>
            <w:r>
              <w:rPr>
                <w:rFonts w:ascii="仿宋" w:eastAsia="仿宋" w:hAnsi="仿宋" w:hint="eastAsia"/>
                <w:sz w:val="24"/>
                <w:szCs w:val="24"/>
              </w:rPr>
              <w:t>202</w:t>
            </w:r>
            <w:r>
              <w:rPr>
                <w:rFonts w:ascii="仿宋" w:eastAsia="仿宋" w:hAnsi="仿宋" w:hint="eastAsia"/>
                <w:sz w:val="24"/>
                <w:szCs w:val="24"/>
              </w:rPr>
              <w:t>2</w:t>
            </w:r>
            <w:r>
              <w:rPr>
                <w:rFonts w:ascii="仿宋" w:eastAsia="仿宋" w:hAnsi="仿宋" w:hint="eastAsia"/>
                <w:sz w:val="24"/>
                <w:szCs w:val="24"/>
              </w:rPr>
              <w:t>-8-4</w:t>
            </w:r>
          </w:p>
        </w:tc>
      </w:tr>
      <w:tr w:rsidR="00D94A5A">
        <w:trPr>
          <w:trHeight w:val="510"/>
        </w:trPr>
        <w:tc>
          <w:tcPr>
            <w:tcW w:w="1145" w:type="pct"/>
            <w:vMerge/>
            <w:vAlign w:val="center"/>
          </w:tcPr>
          <w:p w:rsidR="00D94A5A" w:rsidRDefault="00D94A5A">
            <w:pPr>
              <w:jc w:val="center"/>
              <w:textAlignment w:val="baseline"/>
              <w:rPr>
                <w:rFonts w:ascii="仿宋" w:eastAsia="仿宋" w:hAnsi="仿宋"/>
                <w:sz w:val="24"/>
                <w:szCs w:val="24"/>
              </w:rPr>
            </w:pPr>
          </w:p>
        </w:tc>
        <w:tc>
          <w:tcPr>
            <w:tcW w:w="1081" w:type="pct"/>
            <w:vAlign w:val="center"/>
          </w:tcPr>
          <w:p w:rsidR="00D94A5A" w:rsidRDefault="0011129C">
            <w:pPr>
              <w:spacing w:line="360" w:lineRule="auto"/>
              <w:jc w:val="center"/>
              <w:textAlignment w:val="baseline"/>
              <w:rPr>
                <w:rFonts w:ascii="仿宋" w:eastAsia="仿宋" w:hAnsi="仿宋"/>
                <w:sz w:val="24"/>
                <w:szCs w:val="24"/>
              </w:rPr>
            </w:pPr>
            <w:r>
              <w:rPr>
                <w:rFonts w:ascii="仿宋" w:eastAsia="仿宋" w:hAnsi="仿宋" w:hint="eastAsia"/>
                <w:sz w:val="24"/>
                <w:szCs w:val="24"/>
              </w:rPr>
              <w:t>技术委员会</w:t>
            </w:r>
          </w:p>
          <w:p w:rsidR="00D94A5A" w:rsidRDefault="0011129C">
            <w:pPr>
              <w:spacing w:line="360" w:lineRule="auto"/>
              <w:jc w:val="center"/>
              <w:textAlignment w:val="baseline"/>
              <w:rPr>
                <w:rFonts w:ascii="仿宋" w:eastAsia="仿宋" w:hAnsi="仿宋"/>
                <w:sz w:val="24"/>
                <w:szCs w:val="24"/>
              </w:rPr>
            </w:pPr>
            <w:r>
              <w:rPr>
                <w:rFonts w:ascii="仿宋" w:eastAsia="仿宋" w:hAnsi="仿宋" w:hint="eastAsia"/>
                <w:sz w:val="24"/>
                <w:szCs w:val="24"/>
              </w:rPr>
              <w:t>网络投票</w:t>
            </w:r>
          </w:p>
        </w:tc>
        <w:tc>
          <w:tcPr>
            <w:tcW w:w="1331" w:type="pct"/>
            <w:vAlign w:val="center"/>
          </w:tcPr>
          <w:p w:rsidR="00D94A5A" w:rsidRDefault="0011129C">
            <w:pPr>
              <w:spacing w:line="360" w:lineRule="auto"/>
              <w:ind w:right="480"/>
              <w:jc w:val="center"/>
              <w:textAlignment w:val="baseline"/>
              <w:rPr>
                <w:rFonts w:ascii="仿宋" w:eastAsia="仿宋" w:hAnsi="仿宋"/>
                <w:sz w:val="24"/>
                <w:szCs w:val="24"/>
              </w:rPr>
            </w:pPr>
            <w:r>
              <w:rPr>
                <w:rFonts w:ascii="仿宋" w:eastAsia="仿宋" w:hAnsi="仿宋" w:hint="eastAsia"/>
                <w:sz w:val="24"/>
                <w:szCs w:val="24"/>
              </w:rPr>
              <w:t>投票截止时间</w:t>
            </w:r>
          </w:p>
        </w:tc>
        <w:tc>
          <w:tcPr>
            <w:tcW w:w="1443" w:type="pct"/>
            <w:vAlign w:val="center"/>
          </w:tcPr>
          <w:p w:rsidR="00D94A5A" w:rsidRDefault="0011129C">
            <w:pPr>
              <w:spacing w:line="360" w:lineRule="auto"/>
              <w:ind w:right="480"/>
              <w:textAlignment w:val="baseline"/>
              <w:rPr>
                <w:rFonts w:ascii="仿宋" w:eastAsia="仿宋" w:hAnsi="仿宋"/>
                <w:sz w:val="24"/>
                <w:szCs w:val="24"/>
              </w:rPr>
            </w:pPr>
            <w:r>
              <w:rPr>
                <w:rFonts w:ascii="仿宋" w:eastAsia="仿宋" w:hAnsi="仿宋" w:hint="eastAsia"/>
                <w:sz w:val="24"/>
                <w:szCs w:val="24"/>
              </w:rPr>
              <w:t>2022-8-4</w:t>
            </w:r>
          </w:p>
        </w:tc>
      </w:tr>
      <w:tr w:rsidR="00D94A5A">
        <w:tc>
          <w:tcPr>
            <w:tcW w:w="5000" w:type="pct"/>
            <w:gridSpan w:val="4"/>
          </w:tcPr>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（会议审查请附审查详细意见和专家名单）</w:t>
            </w:r>
          </w:p>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审查投票情况：总数：</w:t>
            </w:r>
            <w:r>
              <w:rPr>
                <w:rFonts w:ascii="仿宋" w:eastAsia="仿宋" w:hAnsi="仿宋" w:hint="eastAsia"/>
                <w:sz w:val="24"/>
                <w:szCs w:val="24"/>
              </w:rPr>
              <w:t>18</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、同意送审稿：共</w:t>
            </w:r>
            <w:r>
              <w:rPr>
                <w:rFonts w:ascii="仿宋" w:eastAsia="仿宋" w:hAnsi="仿宋" w:hint="eastAsia"/>
                <w:sz w:val="24"/>
                <w:szCs w:val="24"/>
              </w:rPr>
              <w:t>18</w:t>
            </w:r>
            <w:r>
              <w:rPr>
                <w:rFonts w:ascii="仿宋" w:eastAsia="仿宋" w:hAnsi="仿宋" w:hint="eastAsia"/>
                <w:sz w:val="24"/>
                <w:szCs w:val="24"/>
              </w:rPr>
              <w:t>个单位</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、修改完善送审稿内容后再审，共</w:t>
            </w:r>
            <w:r>
              <w:rPr>
                <w:rFonts w:ascii="仿宋" w:eastAsia="仿宋" w:hAnsi="仿宋" w:hint="eastAsia"/>
                <w:sz w:val="24"/>
                <w:szCs w:val="24"/>
              </w:rPr>
              <w:t>5</w:t>
            </w:r>
            <w:r>
              <w:rPr>
                <w:rFonts w:ascii="仿宋" w:eastAsia="仿宋" w:hAnsi="仿宋" w:hint="eastAsia"/>
                <w:sz w:val="24"/>
                <w:szCs w:val="24"/>
              </w:rPr>
              <w:t>个单位</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、不同意通过评审，共</w:t>
            </w:r>
            <w:r>
              <w:rPr>
                <w:rFonts w:ascii="仿宋" w:eastAsia="仿宋" w:hAnsi="仿宋" w:hint="eastAsia"/>
                <w:sz w:val="24"/>
                <w:szCs w:val="24"/>
              </w:rPr>
              <w:t>0</w:t>
            </w:r>
            <w:r>
              <w:rPr>
                <w:rFonts w:ascii="仿宋" w:eastAsia="仿宋" w:hAnsi="仿宋" w:hint="eastAsia"/>
                <w:sz w:val="24"/>
                <w:szCs w:val="24"/>
              </w:rPr>
              <w:t>个单位</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、弃权：共</w:t>
            </w:r>
            <w:r>
              <w:rPr>
                <w:rFonts w:ascii="仿宋" w:eastAsia="仿宋" w:hAnsi="仿宋" w:hint="eastAsia"/>
                <w:sz w:val="24"/>
                <w:szCs w:val="24"/>
              </w:rPr>
              <w:t>0</w:t>
            </w:r>
            <w:r>
              <w:rPr>
                <w:rFonts w:ascii="仿宋" w:eastAsia="仿宋" w:hAnsi="仿宋" w:hint="eastAsia"/>
                <w:sz w:val="24"/>
                <w:szCs w:val="24"/>
              </w:rPr>
              <w:t>个单位</w:t>
            </w:r>
          </w:p>
          <w:p w:rsidR="00D94A5A" w:rsidRDefault="00D94A5A">
            <w:pPr>
              <w:spacing w:line="360" w:lineRule="auto"/>
              <w:jc w:val="left"/>
              <w:textAlignment w:val="baseline"/>
              <w:rPr>
                <w:rFonts w:ascii="仿宋" w:eastAsia="仿宋" w:hAnsi="仿宋"/>
                <w:sz w:val="24"/>
                <w:szCs w:val="24"/>
              </w:rPr>
            </w:pPr>
          </w:p>
        </w:tc>
      </w:tr>
      <w:tr w:rsidR="00D94A5A">
        <w:tc>
          <w:tcPr>
            <w:tcW w:w="5000" w:type="pct"/>
            <w:gridSpan w:val="4"/>
          </w:tcPr>
          <w:p w:rsidR="00D94A5A" w:rsidRDefault="00EA1FF5">
            <w:pPr>
              <w:spacing w:line="360" w:lineRule="auto"/>
              <w:jc w:val="left"/>
              <w:textAlignment w:val="baseline"/>
              <w:rPr>
                <w:rFonts w:ascii="仿宋" w:eastAsia="仿宋" w:hAnsi="仿宋"/>
                <w:sz w:val="24"/>
                <w:szCs w:val="24"/>
              </w:rPr>
            </w:pPr>
            <w:r>
              <w:rPr>
                <w:rFonts w:ascii="仿宋" w:eastAsia="仿宋" w:hAnsi="仿宋" w:hint="eastAsia"/>
                <w:sz w:val="24"/>
                <w:szCs w:val="24"/>
              </w:rPr>
              <w:t>评</w:t>
            </w:r>
            <w:bookmarkStart w:id="0" w:name="_GoBack"/>
            <w:bookmarkEnd w:id="0"/>
            <w:r w:rsidR="0011129C">
              <w:rPr>
                <w:rFonts w:ascii="仿宋" w:eastAsia="仿宋" w:hAnsi="仿宋" w:hint="eastAsia"/>
                <w:sz w:val="24"/>
                <w:szCs w:val="24"/>
              </w:rPr>
              <w:t>审结论</w:t>
            </w:r>
            <w:r w:rsidR="0011129C">
              <w:rPr>
                <w:rFonts w:ascii="仿宋" w:eastAsia="仿宋" w:hAnsi="仿宋" w:hint="eastAsia"/>
                <w:sz w:val="24"/>
                <w:szCs w:val="24"/>
              </w:rPr>
              <w:t>:</w:t>
            </w:r>
          </w:p>
          <w:p w:rsidR="00D94A5A" w:rsidRDefault="0011129C">
            <w:pPr>
              <w:spacing w:line="360" w:lineRule="auto"/>
              <w:ind w:firstLineChars="200" w:firstLine="480"/>
              <w:jc w:val="left"/>
              <w:textAlignment w:val="baseline"/>
              <w:rPr>
                <w:rFonts w:ascii="仿宋" w:eastAsia="仿宋" w:hAnsi="仿宋"/>
                <w:sz w:val="24"/>
                <w:szCs w:val="24"/>
              </w:rPr>
            </w:pPr>
            <w:r>
              <w:rPr>
                <w:rFonts w:ascii="仿宋" w:eastAsia="仿宋" w:hAnsi="仿宋" w:hint="eastAsia"/>
                <w:sz w:val="24"/>
                <w:szCs w:val="24"/>
              </w:rPr>
              <w:t>2022</w:t>
            </w:r>
            <w:r>
              <w:rPr>
                <w:rFonts w:ascii="仿宋" w:eastAsia="仿宋" w:hAnsi="仿宋" w:hint="eastAsia"/>
                <w:sz w:val="24"/>
                <w:szCs w:val="24"/>
              </w:rPr>
              <w:t>年</w:t>
            </w:r>
            <w:r>
              <w:rPr>
                <w:rFonts w:ascii="仿宋" w:eastAsia="仿宋" w:hAnsi="仿宋" w:hint="eastAsia"/>
                <w:sz w:val="24"/>
                <w:szCs w:val="24"/>
              </w:rPr>
              <w:t>8</w:t>
            </w:r>
            <w:r>
              <w:rPr>
                <w:rFonts w:ascii="仿宋" w:eastAsia="仿宋" w:hAnsi="仿宋" w:hint="eastAsia"/>
                <w:sz w:val="24"/>
                <w:szCs w:val="24"/>
              </w:rPr>
              <w:t>月</w:t>
            </w:r>
            <w:r>
              <w:rPr>
                <w:rFonts w:ascii="仿宋" w:eastAsia="仿宋" w:hAnsi="仿宋" w:hint="eastAsia"/>
                <w:sz w:val="24"/>
                <w:szCs w:val="24"/>
              </w:rPr>
              <w:t>4</w:t>
            </w:r>
            <w:r>
              <w:rPr>
                <w:rFonts w:ascii="仿宋" w:eastAsia="仿宋" w:hAnsi="仿宋" w:hint="eastAsia"/>
                <w:sz w:val="24"/>
                <w:szCs w:val="24"/>
              </w:rPr>
              <w:t>日，中国金属学会在贵阳市主持召开了《</w:t>
            </w:r>
            <w:r>
              <w:rPr>
                <w:rFonts w:ascii="仿宋" w:eastAsia="仿宋" w:hAnsi="仿宋" w:hint="eastAsia"/>
                <w:sz w:val="24"/>
                <w:szCs w:val="24"/>
              </w:rPr>
              <w:t>无取向电工钢环保型绝缘涂层</w:t>
            </w:r>
            <w:r>
              <w:rPr>
                <w:rFonts w:ascii="仿宋" w:eastAsia="仿宋" w:hAnsi="仿宋" w:hint="eastAsia"/>
                <w:sz w:val="24"/>
                <w:szCs w:val="24"/>
              </w:rPr>
              <w:t>》团体标准（送审稿）评审会。来自电工钢生产企业、下游用户、涂料企业、检测企业和科研院所等</w:t>
            </w:r>
            <w:r>
              <w:rPr>
                <w:rFonts w:ascii="仿宋" w:eastAsia="仿宋" w:hAnsi="仿宋" w:hint="eastAsia"/>
                <w:sz w:val="24"/>
                <w:szCs w:val="24"/>
              </w:rPr>
              <w:t>36</w:t>
            </w:r>
            <w:r>
              <w:rPr>
                <w:rFonts w:ascii="仿宋" w:eastAsia="仿宋" w:hAnsi="仿宋" w:hint="eastAsia"/>
                <w:sz w:val="24"/>
                <w:szCs w:val="24"/>
              </w:rPr>
              <w:t>个单位参加了会议，组成了</w:t>
            </w:r>
            <w:r>
              <w:rPr>
                <w:rFonts w:ascii="仿宋" w:eastAsia="仿宋" w:hAnsi="仿宋" w:hint="eastAsia"/>
                <w:sz w:val="24"/>
                <w:szCs w:val="24"/>
              </w:rPr>
              <w:t>18</w:t>
            </w:r>
            <w:r>
              <w:rPr>
                <w:rFonts w:ascii="仿宋" w:eastAsia="仿宋" w:hAnsi="仿宋" w:hint="eastAsia"/>
                <w:sz w:val="24"/>
                <w:szCs w:val="24"/>
              </w:rPr>
              <w:t>位专家的评审组。</w:t>
            </w:r>
          </w:p>
          <w:p w:rsidR="00D94A5A" w:rsidRDefault="0011129C">
            <w:pPr>
              <w:spacing w:line="360" w:lineRule="auto"/>
              <w:ind w:firstLineChars="200" w:firstLine="480"/>
              <w:jc w:val="left"/>
              <w:textAlignment w:val="baseline"/>
              <w:rPr>
                <w:rFonts w:ascii="仿宋" w:eastAsia="仿宋" w:hAnsi="仿宋"/>
                <w:sz w:val="24"/>
                <w:szCs w:val="24"/>
              </w:rPr>
            </w:pPr>
            <w:r>
              <w:rPr>
                <w:rFonts w:ascii="仿宋" w:eastAsia="仿宋" w:hAnsi="仿宋" w:hint="eastAsia"/>
                <w:sz w:val="24"/>
                <w:szCs w:val="24"/>
              </w:rPr>
              <w:lastRenderedPageBreak/>
              <w:t>评审组听取了编写工作组的汇报，并对标准送审稿的内容进行了逐条细致的审查，形成如下审查意见：</w:t>
            </w:r>
            <w:r>
              <w:rPr>
                <w:rFonts w:ascii="仿宋" w:eastAsia="仿宋" w:hAnsi="仿宋" w:hint="eastAsia"/>
                <w:sz w:val="24"/>
                <w:szCs w:val="24"/>
              </w:rPr>
              <w:t xml:space="preserve"> </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hint="eastAsia"/>
                <w:sz w:val="24"/>
                <w:szCs w:val="24"/>
              </w:rPr>
              <w:t>该标准送审稿资料完整，编制格式规范，满足团体标准评审要求。</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w:t>
            </w:r>
            <w:bookmarkStart w:id="1" w:name="OLE_LINK12"/>
            <w:bookmarkStart w:id="2" w:name="OLE_LINK11"/>
            <w:r>
              <w:rPr>
                <w:rFonts w:ascii="仿宋" w:eastAsia="仿宋" w:hAnsi="仿宋" w:hint="eastAsia"/>
                <w:sz w:val="24"/>
                <w:szCs w:val="24"/>
              </w:rPr>
              <w:t>该标准送审稿是编写工作组在收集分析了大量国内外相关标准的基础上形成的研究成果，参照和引用了</w:t>
            </w:r>
            <w:r>
              <w:rPr>
                <w:rFonts w:ascii="仿宋" w:eastAsia="仿宋" w:hAnsi="仿宋" w:hint="eastAsia"/>
                <w:sz w:val="24"/>
                <w:szCs w:val="24"/>
              </w:rPr>
              <w:t>IEC</w:t>
            </w:r>
            <w:r>
              <w:rPr>
                <w:rFonts w:ascii="仿宋" w:eastAsia="仿宋" w:hAnsi="仿宋" w:hint="eastAsia"/>
                <w:sz w:val="24"/>
                <w:szCs w:val="24"/>
              </w:rPr>
              <w:t>和</w:t>
            </w:r>
            <w:r>
              <w:rPr>
                <w:rFonts w:ascii="仿宋" w:eastAsia="仿宋" w:hAnsi="仿宋" w:hint="eastAsia"/>
                <w:sz w:val="24"/>
                <w:szCs w:val="24"/>
              </w:rPr>
              <w:t>ASTM</w:t>
            </w:r>
            <w:r>
              <w:rPr>
                <w:rFonts w:ascii="仿宋" w:eastAsia="仿宋" w:hAnsi="仿宋" w:hint="eastAsia"/>
                <w:sz w:val="24"/>
                <w:szCs w:val="24"/>
              </w:rPr>
              <w:t>等国外标准、相关国家标准和宝钢股份、武钢有限、首钢、太钢、马钢、鞍钢等单位的无取向电工钢企业标准，以及</w:t>
            </w:r>
            <w:r>
              <w:rPr>
                <w:rFonts w:ascii="仿宋" w:eastAsia="仿宋" w:hAnsi="仿宋" w:hint="eastAsia"/>
                <w:sz w:val="24"/>
                <w:szCs w:val="24"/>
              </w:rPr>
              <w:t>格力、美的、东电等下游用户的技术规范等。编写工作组通过对国内外无取向电工钢涂层的发展现状和未来趋势进行调研分析和资料查证，结合实际应用经验，</w:t>
            </w:r>
            <w:bookmarkEnd w:id="1"/>
            <w:bookmarkEnd w:id="2"/>
            <w:r>
              <w:rPr>
                <w:rFonts w:ascii="仿宋" w:eastAsia="仿宋" w:hAnsi="仿宋" w:hint="eastAsia"/>
                <w:sz w:val="24"/>
                <w:szCs w:val="24"/>
              </w:rPr>
              <w:t>制定形成了无取向电工钢环保型绝缘涂层的技术标准。</w:t>
            </w:r>
          </w:p>
          <w:p w:rsidR="00D94A5A" w:rsidRDefault="0011129C">
            <w:pPr>
              <w:spacing w:line="360" w:lineRule="auto"/>
              <w:ind w:firstLineChars="150" w:firstLine="360"/>
              <w:jc w:val="left"/>
              <w:textAlignment w:val="baseline"/>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）本标准送审稿的创新点包括：①提出了环保涂液有害物质限量标准；②提出了无取向电工钢环保型绝缘涂层有害物质限量标准；③明确了环保型绝缘涂层技术特征；④建立</w:t>
            </w:r>
            <w:r>
              <w:rPr>
                <w:rFonts w:ascii="仿宋" w:eastAsia="仿宋" w:hAnsi="仿宋" w:hint="eastAsia"/>
                <w:sz w:val="24"/>
                <w:szCs w:val="24"/>
              </w:rPr>
              <w:t>了环保型绝缘涂层中</w:t>
            </w:r>
            <w:r>
              <w:rPr>
                <w:rFonts w:ascii="仿宋" w:eastAsia="仿宋" w:hAnsi="仿宋" w:hint="eastAsia"/>
                <w:sz w:val="24"/>
                <w:szCs w:val="24"/>
              </w:rPr>
              <w:t>游离磷含量的检测方法。</w:t>
            </w:r>
          </w:p>
          <w:p w:rsidR="00D94A5A" w:rsidRDefault="0011129C">
            <w:pPr>
              <w:spacing w:line="360" w:lineRule="auto"/>
              <w:ind w:firstLineChars="200" w:firstLine="480"/>
              <w:jc w:val="left"/>
              <w:textAlignment w:val="baseline"/>
              <w:rPr>
                <w:rFonts w:ascii="仿宋" w:eastAsia="仿宋" w:hAnsi="仿宋"/>
                <w:sz w:val="24"/>
                <w:szCs w:val="24"/>
              </w:rPr>
            </w:pPr>
            <w:r>
              <w:rPr>
                <w:rFonts w:ascii="仿宋" w:eastAsia="仿宋" w:hAnsi="仿宋" w:hint="eastAsia"/>
                <w:sz w:val="24"/>
                <w:szCs w:val="24"/>
              </w:rPr>
              <w:t>评审组一致认为：该团体标准为国内第一部无取向电工钢环保型绝缘涂层团体标准，填补了国内空白，达到国际领先水平。该标准的制定和实</w:t>
            </w:r>
            <w:r>
              <w:rPr>
                <w:rFonts w:ascii="仿宋" w:eastAsia="仿宋" w:hAnsi="仿宋" w:hint="eastAsia"/>
                <w:sz w:val="24"/>
                <w:szCs w:val="24"/>
              </w:rPr>
              <w:t>施，将对促进我国无取向电工钢环保型绝缘涂层的规范、应用和推广起到十分重要的作用。</w:t>
            </w:r>
          </w:p>
          <w:p w:rsidR="00D94A5A" w:rsidRDefault="0011129C">
            <w:pPr>
              <w:spacing w:line="360" w:lineRule="auto"/>
              <w:ind w:firstLineChars="200" w:firstLine="480"/>
              <w:jc w:val="left"/>
              <w:textAlignment w:val="baseline"/>
              <w:rPr>
                <w:rFonts w:ascii="仿宋" w:eastAsia="仿宋" w:hAnsi="仿宋"/>
                <w:sz w:val="24"/>
                <w:szCs w:val="24"/>
              </w:rPr>
            </w:pPr>
            <w:r>
              <w:rPr>
                <w:rFonts w:ascii="仿宋" w:eastAsia="仿宋" w:hAnsi="仿宋" w:hint="eastAsia"/>
                <w:sz w:val="24"/>
                <w:szCs w:val="24"/>
              </w:rPr>
              <w:t>评审组一致同意通过该标准的审定。建议编写工作组完成审查会提出的修改意见（见附件）后，尽快报送中国金属学会批准。</w:t>
            </w:r>
          </w:p>
          <w:p w:rsidR="00D94A5A" w:rsidRDefault="00D94A5A">
            <w:pPr>
              <w:spacing w:line="360" w:lineRule="auto"/>
              <w:jc w:val="left"/>
              <w:textAlignment w:val="baseline"/>
              <w:rPr>
                <w:rFonts w:ascii="仿宋" w:eastAsia="仿宋" w:hAnsi="仿宋"/>
                <w:sz w:val="24"/>
                <w:szCs w:val="24"/>
              </w:rPr>
            </w:pPr>
          </w:p>
        </w:tc>
      </w:tr>
      <w:tr w:rsidR="00D94A5A">
        <w:tc>
          <w:tcPr>
            <w:tcW w:w="5000" w:type="pct"/>
            <w:gridSpan w:val="4"/>
          </w:tcPr>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lastRenderedPageBreak/>
              <w:t>审查工作组组长：</w:t>
            </w:r>
            <w:r>
              <w:rPr>
                <w:rFonts w:ascii="仿宋" w:eastAsia="仿宋" w:hAnsi="仿宋" w:hint="eastAsia"/>
                <w:sz w:val="24"/>
                <w:szCs w:val="24"/>
              </w:rPr>
              <w:t xml:space="preserve">    </w:t>
            </w:r>
          </w:p>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 xml:space="preserve">                  </w:t>
            </w:r>
          </w:p>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 xml:space="preserve">    </w:t>
            </w:r>
          </w:p>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（签名或盖公章）</w:t>
            </w:r>
          </w:p>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年</w:t>
            </w:r>
            <w:r>
              <w:rPr>
                <w:rFonts w:ascii="仿宋" w:eastAsia="仿宋" w:hAnsi="仿宋" w:hint="eastAsia"/>
                <w:sz w:val="24"/>
                <w:szCs w:val="24"/>
              </w:rPr>
              <w:t xml:space="preserve">     </w:t>
            </w:r>
            <w:r>
              <w:rPr>
                <w:rFonts w:ascii="仿宋" w:eastAsia="仿宋" w:hAnsi="仿宋" w:hint="eastAsia"/>
                <w:sz w:val="24"/>
                <w:szCs w:val="24"/>
              </w:rPr>
              <w:t>月</w:t>
            </w:r>
            <w:r>
              <w:rPr>
                <w:rFonts w:ascii="仿宋" w:eastAsia="仿宋" w:hAnsi="仿宋" w:hint="eastAsia"/>
                <w:sz w:val="24"/>
                <w:szCs w:val="24"/>
              </w:rPr>
              <w:t xml:space="preserve">     </w:t>
            </w:r>
            <w:r>
              <w:rPr>
                <w:rFonts w:ascii="仿宋" w:eastAsia="仿宋" w:hAnsi="仿宋" w:hint="eastAsia"/>
                <w:sz w:val="24"/>
                <w:szCs w:val="24"/>
              </w:rPr>
              <w:t>日</w:t>
            </w:r>
          </w:p>
        </w:tc>
      </w:tr>
      <w:tr w:rsidR="00D94A5A">
        <w:tc>
          <w:tcPr>
            <w:tcW w:w="5000" w:type="pct"/>
            <w:gridSpan w:val="4"/>
          </w:tcPr>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t>专业技术委员会审核意见：</w:t>
            </w:r>
          </w:p>
          <w:p w:rsidR="00D94A5A" w:rsidRDefault="00D94A5A">
            <w:pPr>
              <w:spacing w:line="360" w:lineRule="auto"/>
              <w:jc w:val="center"/>
              <w:textAlignment w:val="baseline"/>
              <w:rPr>
                <w:rFonts w:ascii="仿宋" w:eastAsia="仿宋" w:hAnsi="仿宋"/>
                <w:sz w:val="24"/>
                <w:szCs w:val="24"/>
              </w:rPr>
            </w:pPr>
          </w:p>
          <w:p w:rsidR="00D94A5A" w:rsidRDefault="00D94A5A">
            <w:pPr>
              <w:spacing w:line="360" w:lineRule="auto"/>
              <w:jc w:val="center"/>
              <w:textAlignment w:val="baseline"/>
              <w:rPr>
                <w:rFonts w:ascii="仿宋" w:eastAsia="仿宋" w:hAnsi="仿宋"/>
                <w:sz w:val="24"/>
                <w:szCs w:val="24"/>
              </w:rPr>
            </w:pPr>
          </w:p>
          <w:p w:rsidR="00D94A5A" w:rsidRDefault="00D94A5A">
            <w:pPr>
              <w:spacing w:line="360" w:lineRule="auto"/>
              <w:jc w:val="center"/>
              <w:textAlignment w:val="baseline"/>
              <w:rPr>
                <w:rFonts w:ascii="仿宋" w:eastAsia="仿宋" w:hAnsi="仿宋"/>
                <w:sz w:val="24"/>
                <w:szCs w:val="24"/>
              </w:rPr>
            </w:pPr>
          </w:p>
          <w:p w:rsidR="00D94A5A" w:rsidRDefault="0011129C">
            <w:pPr>
              <w:spacing w:line="360" w:lineRule="auto"/>
              <w:jc w:val="center"/>
              <w:textAlignment w:val="baseline"/>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年</w:t>
            </w:r>
            <w:r>
              <w:rPr>
                <w:rFonts w:ascii="仿宋" w:eastAsia="仿宋" w:hAnsi="仿宋" w:hint="eastAsia"/>
                <w:sz w:val="24"/>
                <w:szCs w:val="24"/>
              </w:rPr>
              <w:t xml:space="preserve">     </w:t>
            </w:r>
            <w:r>
              <w:rPr>
                <w:rFonts w:ascii="仿宋" w:eastAsia="仿宋" w:hAnsi="仿宋" w:hint="eastAsia"/>
                <w:sz w:val="24"/>
                <w:szCs w:val="24"/>
              </w:rPr>
              <w:t>月</w:t>
            </w:r>
            <w:r>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sz w:val="24"/>
                <w:szCs w:val="24"/>
              </w:rPr>
              <w:t>日</w:t>
            </w:r>
          </w:p>
        </w:tc>
      </w:tr>
    </w:tbl>
    <w:p w:rsidR="00D94A5A" w:rsidRDefault="0011129C">
      <w:pPr>
        <w:spacing w:line="360" w:lineRule="auto"/>
        <w:jc w:val="left"/>
        <w:textAlignment w:val="baseline"/>
        <w:rPr>
          <w:rFonts w:ascii="仿宋" w:eastAsia="仿宋" w:hAnsi="仿宋"/>
          <w:sz w:val="24"/>
          <w:szCs w:val="24"/>
        </w:rPr>
      </w:pPr>
      <w:r>
        <w:rPr>
          <w:rFonts w:ascii="仿宋" w:eastAsia="仿宋" w:hAnsi="仿宋" w:hint="eastAsia"/>
          <w:sz w:val="24"/>
          <w:szCs w:val="24"/>
        </w:rPr>
        <w:lastRenderedPageBreak/>
        <w:t>经办人：</w:t>
      </w:r>
      <w:r>
        <w:rPr>
          <w:rFonts w:ascii="仿宋" w:eastAsia="仿宋" w:hAnsi="仿宋" w:hint="eastAsia"/>
          <w:sz w:val="24"/>
          <w:szCs w:val="24"/>
        </w:rPr>
        <w:t xml:space="preserve">                          </w:t>
      </w:r>
      <w:r>
        <w:rPr>
          <w:rFonts w:ascii="仿宋" w:eastAsia="仿宋" w:hAnsi="仿宋" w:hint="eastAsia"/>
          <w:sz w:val="24"/>
          <w:szCs w:val="24"/>
        </w:rPr>
        <w:t>电话：</w:t>
      </w:r>
    </w:p>
    <w:p w:rsidR="00D94A5A" w:rsidRDefault="0011129C">
      <w:pPr>
        <w:spacing w:afterLines="50" w:after="156"/>
        <w:jc w:val="center"/>
        <w:textAlignment w:val="baseline"/>
        <w:rPr>
          <w:b/>
          <w:bCs/>
          <w:sz w:val="32"/>
          <w:szCs w:val="32"/>
        </w:rPr>
      </w:pPr>
      <w:r>
        <w:rPr>
          <w:rFonts w:hint="eastAsia"/>
          <w:b/>
          <w:bCs/>
          <w:sz w:val="32"/>
          <w:szCs w:val="32"/>
        </w:rPr>
        <w:t>审查</w:t>
      </w:r>
      <w:r>
        <w:rPr>
          <w:b/>
          <w:bCs/>
          <w:sz w:val="32"/>
          <w:szCs w:val="32"/>
        </w:rPr>
        <w:t>意见</w:t>
      </w:r>
    </w:p>
    <w:p w:rsidR="00D94A5A" w:rsidRDefault="0011129C">
      <w:pPr>
        <w:spacing w:line="360" w:lineRule="auto"/>
        <w:ind w:firstLineChars="200" w:firstLine="480"/>
        <w:textAlignment w:val="baseline"/>
        <w:rPr>
          <w:sz w:val="24"/>
          <w:szCs w:val="24"/>
        </w:rPr>
      </w:pPr>
      <w:r>
        <w:rPr>
          <w:rFonts w:hint="eastAsia"/>
          <w:sz w:val="24"/>
          <w:szCs w:val="24"/>
        </w:rPr>
        <w:t>2022</w:t>
      </w:r>
      <w:r>
        <w:rPr>
          <w:rFonts w:hint="eastAsia"/>
          <w:sz w:val="24"/>
          <w:szCs w:val="24"/>
        </w:rPr>
        <w:t>年</w:t>
      </w:r>
      <w:r>
        <w:rPr>
          <w:rFonts w:hint="eastAsia"/>
          <w:sz w:val="24"/>
          <w:szCs w:val="24"/>
        </w:rPr>
        <w:t>8</w:t>
      </w:r>
      <w:r>
        <w:rPr>
          <w:rFonts w:hint="eastAsia"/>
          <w:sz w:val="24"/>
          <w:szCs w:val="24"/>
        </w:rPr>
        <w:t>月</w:t>
      </w:r>
      <w:r>
        <w:rPr>
          <w:rFonts w:hint="eastAsia"/>
          <w:sz w:val="24"/>
          <w:szCs w:val="24"/>
        </w:rPr>
        <w:t xml:space="preserve"> 4</w:t>
      </w:r>
      <w:r>
        <w:rPr>
          <w:rFonts w:hint="eastAsia"/>
          <w:sz w:val="24"/>
          <w:szCs w:val="24"/>
        </w:rPr>
        <w:t>日，中国金属学会在贵阳市组织召开了团体标准评审会，采用线上与线下同步进行的方式，对武汉钢实钢福材新型产品科技有限公司和扬州汇</w:t>
      </w:r>
      <w:r>
        <w:rPr>
          <w:rFonts w:hint="eastAsia"/>
          <w:sz w:val="24"/>
          <w:szCs w:val="24"/>
        </w:rPr>
        <w:t>菁</w:t>
      </w:r>
      <w:r>
        <w:rPr>
          <w:rFonts w:hint="eastAsia"/>
          <w:sz w:val="24"/>
          <w:szCs w:val="24"/>
        </w:rPr>
        <w:t>工贸</w:t>
      </w:r>
      <w:r>
        <w:rPr>
          <w:rFonts w:hint="eastAsia"/>
          <w:sz w:val="24"/>
          <w:szCs w:val="24"/>
        </w:rPr>
        <w:t>有限公司等企业完成的《无取向电工钢环保型绝缘涂层》团体标准进行了技术审查。审查专家委员会共</w:t>
      </w:r>
      <w:r>
        <w:rPr>
          <w:rFonts w:hint="eastAsia"/>
          <w:sz w:val="24"/>
          <w:szCs w:val="24"/>
        </w:rPr>
        <w:t>18</w:t>
      </w:r>
      <w:r>
        <w:rPr>
          <w:rFonts w:hint="eastAsia"/>
          <w:sz w:val="24"/>
          <w:szCs w:val="24"/>
        </w:rPr>
        <w:t>名专家</w:t>
      </w:r>
      <w:r>
        <w:rPr>
          <w:rFonts w:hint="eastAsia"/>
          <w:sz w:val="24"/>
          <w:szCs w:val="24"/>
        </w:rPr>
        <w:t>(</w:t>
      </w:r>
      <w:r>
        <w:rPr>
          <w:rFonts w:hint="eastAsia"/>
          <w:sz w:val="24"/>
          <w:szCs w:val="24"/>
        </w:rPr>
        <w:t>线上</w:t>
      </w:r>
      <w:r>
        <w:rPr>
          <w:rFonts w:hint="eastAsia"/>
          <w:sz w:val="24"/>
          <w:szCs w:val="24"/>
        </w:rPr>
        <w:t>9</w:t>
      </w:r>
      <w:r>
        <w:rPr>
          <w:rFonts w:hint="eastAsia"/>
          <w:sz w:val="24"/>
          <w:szCs w:val="24"/>
        </w:rPr>
        <w:t>名专家、线下</w:t>
      </w:r>
      <w:r>
        <w:rPr>
          <w:rFonts w:hint="eastAsia"/>
          <w:sz w:val="24"/>
          <w:szCs w:val="24"/>
        </w:rPr>
        <w:t>9</w:t>
      </w:r>
      <w:r>
        <w:rPr>
          <w:rFonts w:hint="eastAsia"/>
          <w:sz w:val="24"/>
          <w:szCs w:val="24"/>
        </w:rPr>
        <w:t>名</w:t>
      </w:r>
      <w:r>
        <w:rPr>
          <w:rFonts w:hint="eastAsia"/>
          <w:sz w:val="24"/>
          <w:szCs w:val="24"/>
        </w:rPr>
        <w:t>)</w:t>
      </w:r>
      <w:r>
        <w:rPr>
          <w:rFonts w:hint="eastAsia"/>
          <w:sz w:val="24"/>
          <w:szCs w:val="24"/>
        </w:rPr>
        <w:t>对团体标准进行了逐条审查和修改，最后形成的送审稿获得全票通过</w:t>
      </w:r>
      <w:r>
        <w:rPr>
          <w:rFonts w:hint="eastAsia"/>
          <w:sz w:val="24"/>
          <w:szCs w:val="24"/>
        </w:rPr>
        <w:t xml:space="preserve"> </w:t>
      </w:r>
      <w:r>
        <w:rPr>
          <w:rFonts w:ascii="宋体" w:hAnsi="宋体" w:hint="eastAsia"/>
          <w:sz w:val="24"/>
          <w:szCs w:val="24"/>
        </w:rPr>
        <w:t>(</w:t>
      </w:r>
      <w:r>
        <w:rPr>
          <w:rFonts w:ascii="宋体" w:hAnsi="宋体" w:hint="eastAsia"/>
          <w:sz w:val="24"/>
          <w:szCs w:val="24"/>
        </w:rPr>
        <w:t>其中</w:t>
      </w:r>
      <w:r>
        <w:rPr>
          <w:rStyle w:val="NormalCharacter"/>
          <w:rFonts w:ascii="宋体" w:hAnsi="宋体" w:cs="宋体" w:hint="eastAsia"/>
          <w:sz w:val="24"/>
          <w:szCs w:val="24"/>
        </w:rPr>
        <w:t>美的集团</w:t>
      </w:r>
      <w:r>
        <w:rPr>
          <w:rFonts w:ascii="宋体" w:hAnsi="宋体" w:hint="eastAsia"/>
          <w:sz w:val="24"/>
          <w:szCs w:val="24"/>
        </w:rPr>
        <w:t>研究院院长徐浩</w:t>
      </w:r>
      <w:r>
        <w:rPr>
          <w:rFonts w:ascii="宋体" w:hAnsi="宋体" w:hint="eastAsia"/>
          <w:sz w:val="24"/>
          <w:szCs w:val="24"/>
        </w:rPr>
        <w:t>因其他公务未到</w:t>
      </w:r>
      <w:r>
        <w:rPr>
          <w:rFonts w:ascii="宋体" w:hAnsi="宋体" w:hint="eastAsia"/>
          <w:sz w:val="24"/>
          <w:szCs w:val="24"/>
        </w:rPr>
        <w:t>,</w:t>
      </w:r>
      <w:r>
        <w:rPr>
          <w:rFonts w:ascii="宋体" w:hAnsi="宋体" w:hint="eastAsia"/>
          <w:sz w:val="24"/>
          <w:szCs w:val="24"/>
        </w:rPr>
        <w:t>调整为南京大学化工学院张墩明教授</w:t>
      </w:r>
      <w:r>
        <w:rPr>
          <w:rFonts w:ascii="宋体" w:hAnsi="宋体" w:hint="eastAsia"/>
          <w:sz w:val="24"/>
          <w:szCs w:val="24"/>
        </w:rPr>
        <w:t>)</w:t>
      </w:r>
      <w:r>
        <w:rPr>
          <w:rFonts w:hint="eastAsia"/>
          <w:sz w:val="24"/>
          <w:szCs w:val="24"/>
        </w:rPr>
        <w:t>，会议形成审查意见如下：</w:t>
      </w:r>
      <w:r>
        <w:rPr>
          <w:rFonts w:hint="eastAsia"/>
          <w:sz w:val="24"/>
          <w:szCs w:val="24"/>
        </w:rPr>
        <w:t xml:space="preserve"> </w:t>
      </w:r>
    </w:p>
    <w:p w:rsidR="00D94A5A" w:rsidRDefault="0011129C">
      <w:pPr>
        <w:spacing w:line="360" w:lineRule="auto"/>
        <w:ind w:firstLineChars="200" w:firstLine="480"/>
        <w:textAlignment w:val="baseline"/>
        <w:rPr>
          <w:color w:val="000000"/>
          <w:sz w:val="24"/>
          <w:szCs w:val="24"/>
        </w:rPr>
      </w:pPr>
      <w:r>
        <w:rPr>
          <w:rFonts w:hint="eastAsia"/>
          <w:sz w:val="24"/>
          <w:szCs w:val="24"/>
        </w:rPr>
        <w:t>（</w:t>
      </w:r>
      <w:r>
        <w:rPr>
          <w:rFonts w:hint="eastAsia"/>
          <w:sz w:val="24"/>
          <w:szCs w:val="24"/>
        </w:rPr>
        <w:t>1</w:t>
      </w:r>
      <w:r>
        <w:rPr>
          <w:rFonts w:hint="eastAsia"/>
          <w:sz w:val="24"/>
          <w:szCs w:val="24"/>
        </w:rPr>
        <w:t>）齐全性：送审材料齐全，</w:t>
      </w:r>
      <w:r>
        <w:rPr>
          <w:rFonts w:hint="eastAsia"/>
          <w:color w:val="000000"/>
          <w:sz w:val="24"/>
          <w:szCs w:val="24"/>
        </w:rPr>
        <w:t>包括标准文本、标准编写说明书、征求意见汇总（表）及其处理情况等。</w:t>
      </w:r>
      <w:r>
        <w:rPr>
          <w:rFonts w:hint="eastAsia"/>
          <w:color w:val="000000"/>
          <w:sz w:val="24"/>
          <w:szCs w:val="24"/>
        </w:rPr>
        <w:t xml:space="preserve"> </w:t>
      </w:r>
    </w:p>
    <w:p w:rsidR="00D94A5A" w:rsidRDefault="0011129C">
      <w:pPr>
        <w:spacing w:line="360" w:lineRule="auto"/>
        <w:ind w:firstLineChars="200" w:firstLine="480"/>
        <w:textAlignment w:val="baseline"/>
        <w:rPr>
          <w:sz w:val="24"/>
          <w:szCs w:val="24"/>
        </w:rPr>
      </w:pPr>
      <w:r>
        <w:rPr>
          <w:rFonts w:hint="eastAsia"/>
          <w:sz w:val="24"/>
          <w:szCs w:val="24"/>
        </w:rPr>
        <w:t>（</w:t>
      </w:r>
      <w:r>
        <w:rPr>
          <w:rFonts w:hint="eastAsia"/>
          <w:sz w:val="24"/>
          <w:szCs w:val="24"/>
        </w:rPr>
        <w:t>2</w:t>
      </w:r>
      <w:r>
        <w:rPr>
          <w:rFonts w:hint="eastAsia"/>
          <w:sz w:val="24"/>
          <w:szCs w:val="24"/>
        </w:rPr>
        <w:t>）合规性：符合国家法律、环保产业政策和推荐性标准要求，该标准属于国内第一部无取向电工钢环保型涂层团体标准。</w:t>
      </w:r>
    </w:p>
    <w:p w:rsidR="00D94A5A" w:rsidRDefault="0011129C">
      <w:pPr>
        <w:spacing w:line="360" w:lineRule="auto"/>
        <w:ind w:firstLineChars="200" w:firstLine="480"/>
        <w:textAlignment w:val="baseline"/>
        <w:rPr>
          <w:sz w:val="24"/>
          <w:szCs w:val="24"/>
        </w:rPr>
      </w:pPr>
      <w:r>
        <w:rPr>
          <w:rFonts w:hint="eastAsia"/>
          <w:sz w:val="24"/>
          <w:szCs w:val="24"/>
        </w:rPr>
        <w:t>（</w:t>
      </w:r>
      <w:r>
        <w:rPr>
          <w:rFonts w:hint="eastAsia"/>
          <w:sz w:val="24"/>
          <w:szCs w:val="24"/>
        </w:rPr>
        <w:t>3</w:t>
      </w:r>
      <w:r>
        <w:rPr>
          <w:rFonts w:hint="eastAsia"/>
          <w:sz w:val="24"/>
          <w:szCs w:val="24"/>
        </w:rPr>
        <w:t>）科学性：标准技术内容科学、合理、准确，能够做到技术上先进、经济上合理，充分发挥科技社团通过先进标准引领冶金与新材料创新发展的作用。</w:t>
      </w:r>
    </w:p>
    <w:p w:rsidR="00D94A5A" w:rsidRDefault="0011129C">
      <w:pPr>
        <w:spacing w:line="360" w:lineRule="auto"/>
        <w:ind w:firstLineChars="200" w:firstLine="480"/>
        <w:textAlignment w:val="baseline"/>
        <w:rPr>
          <w:sz w:val="24"/>
          <w:szCs w:val="24"/>
        </w:rPr>
      </w:pPr>
      <w:r>
        <w:rPr>
          <w:rFonts w:hint="eastAsia"/>
          <w:sz w:val="24"/>
          <w:szCs w:val="24"/>
        </w:rPr>
        <w:t>（</w:t>
      </w:r>
      <w:r>
        <w:rPr>
          <w:rFonts w:hint="eastAsia"/>
          <w:sz w:val="24"/>
          <w:szCs w:val="24"/>
        </w:rPr>
        <w:t>4</w:t>
      </w:r>
      <w:r>
        <w:rPr>
          <w:rFonts w:hint="eastAsia"/>
          <w:sz w:val="24"/>
          <w:szCs w:val="24"/>
        </w:rPr>
        <w:t>）</w:t>
      </w:r>
      <w:r>
        <w:rPr>
          <w:rFonts w:hint="eastAsia"/>
          <w:sz w:val="24"/>
          <w:szCs w:val="24"/>
        </w:rPr>
        <w:t>适</w:t>
      </w:r>
      <w:r>
        <w:rPr>
          <w:rFonts w:hint="eastAsia"/>
          <w:sz w:val="24"/>
          <w:szCs w:val="24"/>
        </w:rPr>
        <w:t>用性：标准化对象、标准内容具有普遍地、实质性意义，有利于促进电工钢技术进步和与国际接轨，推进无取向电工钢环保型涂层改善工艺和工序装备</w:t>
      </w:r>
      <w:r>
        <w:rPr>
          <w:rFonts w:ascii="宋体" w:hAnsi="宋体" w:hint="eastAsia"/>
          <w:sz w:val="24"/>
          <w:szCs w:val="24"/>
        </w:rPr>
        <w:t>，更好地为现代化建设服务</w:t>
      </w:r>
      <w:r>
        <w:rPr>
          <w:rFonts w:hint="eastAsia"/>
          <w:sz w:val="24"/>
          <w:szCs w:val="24"/>
        </w:rPr>
        <w:t>。</w:t>
      </w:r>
    </w:p>
    <w:p w:rsidR="00D94A5A" w:rsidRDefault="0011129C">
      <w:pPr>
        <w:spacing w:line="360" w:lineRule="auto"/>
        <w:ind w:firstLineChars="200" w:firstLine="480"/>
        <w:textAlignment w:val="baseline"/>
        <w:rPr>
          <w:sz w:val="24"/>
          <w:szCs w:val="24"/>
        </w:rPr>
      </w:pPr>
      <w:r>
        <w:rPr>
          <w:rFonts w:hint="eastAsia"/>
          <w:sz w:val="24"/>
          <w:szCs w:val="24"/>
        </w:rPr>
        <w:t>根据与会专家讨论审定，具体修改意见如下：</w:t>
      </w:r>
    </w:p>
    <w:tbl>
      <w:tblPr>
        <w:tblW w:w="8334" w:type="dxa"/>
        <w:tblInd w:w="93" w:type="dxa"/>
        <w:tblLook w:val="04A0" w:firstRow="1" w:lastRow="0" w:firstColumn="1" w:lastColumn="0" w:noHBand="0" w:noVBand="1"/>
      </w:tblPr>
      <w:tblGrid>
        <w:gridCol w:w="435"/>
        <w:gridCol w:w="855"/>
        <w:gridCol w:w="2735"/>
        <w:gridCol w:w="1241"/>
        <w:gridCol w:w="641"/>
        <w:gridCol w:w="2427"/>
      </w:tblGrid>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序号</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kern w:val="0"/>
                <w:szCs w:val="21"/>
                <w:lang w:bidi="ar"/>
              </w:rPr>
            </w:pPr>
            <w:r>
              <w:rPr>
                <w:rFonts w:ascii="宋体" w:hAnsi="宋体" w:hint="eastAsia"/>
                <w:color w:val="000000"/>
                <w:kern w:val="0"/>
                <w:szCs w:val="21"/>
                <w:lang w:bidi="ar"/>
              </w:rPr>
              <w:t>章条</w:t>
            </w:r>
          </w:p>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编号</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意见内容</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提出单位</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处理</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备注</w:t>
            </w: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kern w:val="0"/>
                <w:szCs w:val="21"/>
                <w:lang w:bidi="ar"/>
              </w:rPr>
            </w:pPr>
            <w:r>
              <w:rPr>
                <w:rFonts w:ascii="宋体" w:hAnsi="宋体" w:hint="eastAsia"/>
                <w:color w:val="000000"/>
                <w:kern w:val="0"/>
                <w:szCs w:val="21"/>
                <w:lang w:bidi="ar"/>
              </w:rPr>
              <w:t>编制</w:t>
            </w:r>
          </w:p>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说明</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标准编制说明内容过于简单，缺少标准试验验证相关技术资料。内容描述中还在引用</w:t>
            </w:r>
            <w:r>
              <w:rPr>
                <w:rFonts w:ascii="宋体" w:hAnsi="宋体" w:hint="eastAsia"/>
                <w:color w:val="000000"/>
                <w:kern w:val="0"/>
                <w:szCs w:val="21"/>
                <w:lang w:bidi="ar"/>
              </w:rPr>
              <w:t>GB/T</w:t>
            </w:r>
            <w:r>
              <w:rPr>
                <w:rFonts w:ascii="宋体" w:hAnsi="宋体" w:hint="eastAsia"/>
                <w:color w:val="000000"/>
                <w:kern w:val="0"/>
                <w:szCs w:val="21"/>
                <w:lang w:bidi="ar"/>
              </w:rPr>
              <w:t xml:space="preserve"> 1. 1-2009</w:t>
            </w:r>
            <w:r>
              <w:rPr>
                <w:rFonts w:ascii="宋体" w:hAnsi="宋体" w:hint="eastAsia"/>
                <w:color w:val="000000"/>
                <w:kern w:val="0"/>
                <w:szCs w:val="21"/>
                <w:lang w:bidi="ar"/>
              </w:rPr>
              <w:t>、</w:t>
            </w:r>
            <w:r>
              <w:rPr>
                <w:rFonts w:ascii="宋体" w:hAnsi="宋体" w:hint="eastAsia"/>
                <w:color w:val="000000"/>
                <w:kern w:val="0"/>
                <w:szCs w:val="21"/>
                <w:lang w:bidi="ar"/>
              </w:rPr>
              <w:t>GB/T20000.2-2009</w:t>
            </w:r>
            <w:r>
              <w:rPr>
                <w:rFonts w:ascii="宋体" w:hAnsi="宋体" w:hint="eastAsia"/>
                <w:color w:val="000000"/>
                <w:kern w:val="0"/>
                <w:szCs w:val="21"/>
                <w:lang w:bidi="ar"/>
              </w:rPr>
              <w:t>等过期标准。标准正文的规范性存在较多问题，建议按照</w:t>
            </w:r>
            <w:r>
              <w:rPr>
                <w:rFonts w:ascii="宋体" w:hAnsi="宋体" w:hint="eastAsia"/>
                <w:color w:val="000000"/>
                <w:kern w:val="0"/>
                <w:szCs w:val="21"/>
                <w:lang w:bidi="ar"/>
              </w:rPr>
              <w:t>GB/T 1.1</w:t>
            </w:r>
            <w:r>
              <w:rPr>
                <w:rFonts w:ascii="宋体" w:hAnsi="宋体" w:hint="eastAsia"/>
                <w:color w:val="000000"/>
                <w:kern w:val="0"/>
                <w:szCs w:val="21"/>
                <w:lang w:bidi="ar"/>
              </w:rPr>
              <w:t>—</w:t>
            </w:r>
            <w:r>
              <w:rPr>
                <w:rFonts w:ascii="宋体" w:hAnsi="宋体" w:hint="eastAsia"/>
                <w:color w:val="000000"/>
                <w:kern w:val="0"/>
                <w:szCs w:val="21"/>
                <w:lang w:bidi="ar"/>
              </w:rPr>
              <w:t>2020</w:t>
            </w:r>
            <w:r>
              <w:rPr>
                <w:rFonts w:ascii="宋体" w:hAnsi="宋体" w:hint="eastAsia"/>
                <w:color w:val="000000"/>
                <w:kern w:val="0"/>
                <w:szCs w:val="21"/>
                <w:lang w:bidi="ar"/>
              </w:rPr>
              <w:t>要求进行系统修改。</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中国兵器工业集团第五二研究所</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2</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前言</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本标准按照</w:t>
            </w:r>
            <w:r>
              <w:rPr>
                <w:rFonts w:ascii="宋体" w:hAnsi="宋体" w:hint="eastAsia"/>
                <w:color w:val="000000"/>
                <w:kern w:val="0"/>
                <w:szCs w:val="21"/>
                <w:lang w:bidi="ar"/>
              </w:rPr>
              <w:t>GB/T 1.1-2009</w:t>
            </w:r>
            <w:r>
              <w:rPr>
                <w:rFonts w:ascii="宋体" w:hAnsi="宋体" w:hint="eastAsia"/>
                <w:color w:val="000000"/>
                <w:kern w:val="0"/>
                <w:szCs w:val="21"/>
                <w:lang w:bidi="ar"/>
              </w:rPr>
              <w:t>给出的规则起草。建议改为：本文件按照</w:t>
            </w:r>
            <w:r>
              <w:rPr>
                <w:rFonts w:ascii="宋体" w:hAnsi="宋体" w:hint="eastAsia"/>
                <w:color w:val="000000"/>
                <w:kern w:val="0"/>
                <w:szCs w:val="21"/>
                <w:lang w:bidi="ar"/>
              </w:rPr>
              <w:t>GB/T 1.1-2020</w:t>
            </w:r>
            <w:r>
              <w:rPr>
                <w:rFonts w:ascii="宋体" w:hAnsi="宋体" w:hint="eastAsia"/>
                <w:color w:val="000000"/>
                <w:kern w:val="0"/>
                <w:szCs w:val="21"/>
                <w:lang w:bidi="ar"/>
              </w:rPr>
              <w:t>给出的规则起草。增加“请注意本文件的某些内容可能涉及专利。本文件的发布机构不承担识别专利的责任”等</w:t>
            </w:r>
            <w:r>
              <w:rPr>
                <w:rFonts w:ascii="宋体" w:hAnsi="宋体" w:hint="eastAsia"/>
                <w:color w:val="000000"/>
                <w:kern w:val="0"/>
                <w:szCs w:val="21"/>
                <w:lang w:bidi="ar"/>
              </w:rPr>
              <w:t>GB/T 1.1-2020</w:t>
            </w:r>
            <w:r>
              <w:rPr>
                <w:rFonts w:ascii="宋体" w:hAnsi="宋体" w:hint="eastAsia"/>
                <w:color w:val="000000"/>
                <w:kern w:val="0"/>
                <w:szCs w:val="21"/>
                <w:lang w:bidi="ar"/>
              </w:rPr>
              <w:t>要求的描述。</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中国兵器工业集团第五二研究所</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102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lastRenderedPageBreak/>
              <w:t>3</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2</w:t>
            </w:r>
            <w:r>
              <w:rPr>
                <w:rFonts w:ascii="宋体" w:hAnsi="宋体" w:hint="eastAsia"/>
                <w:color w:val="000000"/>
                <w:kern w:val="0"/>
                <w:szCs w:val="21"/>
                <w:lang w:bidi="ar"/>
              </w:rPr>
              <w:t>规范性引用文件</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建议重新按照标准类型及代号数字大小编排。</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中国兵器工业集团第五二研究所</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kern w:val="0"/>
                <w:szCs w:val="21"/>
                <w:lang w:bidi="ar"/>
              </w:rPr>
            </w:pPr>
            <w:r>
              <w:rPr>
                <w:rFonts w:ascii="宋体" w:hAnsi="宋体" w:hint="eastAsia"/>
                <w:color w:val="000000"/>
                <w:kern w:val="0"/>
                <w:szCs w:val="21"/>
                <w:lang w:bidi="ar"/>
              </w:rPr>
              <w:t>附录</w:t>
            </w:r>
            <w:r>
              <w:rPr>
                <w:rFonts w:ascii="宋体" w:hAnsi="宋体" w:hint="eastAsia"/>
                <w:color w:val="000000"/>
                <w:kern w:val="0"/>
                <w:szCs w:val="21"/>
                <w:lang w:bidi="ar"/>
              </w:rPr>
              <w:t>A</w:t>
            </w:r>
          </w:p>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附录</w:t>
            </w:r>
            <w:r>
              <w:rPr>
                <w:rFonts w:ascii="宋体" w:hAnsi="宋体" w:hint="eastAsia"/>
                <w:color w:val="000000"/>
                <w:kern w:val="0"/>
                <w:szCs w:val="21"/>
                <w:lang w:bidi="ar"/>
              </w:rPr>
              <w:t>B</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没有说明是“规范性”还是“资料性”</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中国兵器工业集团第五二研究所</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51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5</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前言</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“鞍钢集团技术中心”改为“鞍钢集团钢铁研究院”</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6</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2</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增加“</w:t>
            </w:r>
            <w:r>
              <w:rPr>
                <w:rFonts w:ascii="宋体" w:hAnsi="宋体" w:hint="eastAsia"/>
                <w:color w:val="000000"/>
                <w:kern w:val="0"/>
                <w:szCs w:val="21"/>
                <w:lang w:bidi="ar"/>
              </w:rPr>
              <w:t xml:space="preserve"> GB/T 9286  </w:t>
            </w:r>
            <w:r>
              <w:rPr>
                <w:rFonts w:ascii="宋体" w:hAnsi="宋体" w:hint="eastAsia"/>
                <w:color w:val="000000"/>
                <w:kern w:val="0"/>
                <w:szCs w:val="21"/>
                <w:lang w:bidi="ar"/>
              </w:rPr>
              <w:t>色漆和清漆</w:t>
            </w:r>
            <w:r>
              <w:rPr>
                <w:rFonts w:ascii="宋体" w:hAnsi="宋体" w:hint="eastAsia"/>
                <w:color w:val="000000"/>
                <w:kern w:val="0"/>
                <w:szCs w:val="21"/>
                <w:lang w:bidi="ar"/>
              </w:rPr>
              <w:t xml:space="preserve"> </w:t>
            </w:r>
            <w:r>
              <w:rPr>
                <w:rFonts w:ascii="宋体" w:hAnsi="宋体" w:hint="eastAsia"/>
                <w:color w:val="000000"/>
                <w:kern w:val="0"/>
                <w:szCs w:val="21"/>
                <w:lang w:bidi="ar"/>
              </w:rPr>
              <w:t>漆膜的划格试验”</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7</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3.1</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改为“该涂层是作用于冷轧电工钢带（片）表面的一种绝缘涂层，具有符合</w:t>
            </w:r>
            <w:r>
              <w:rPr>
                <w:rFonts w:ascii="宋体" w:hAnsi="宋体" w:hint="eastAsia"/>
                <w:color w:val="000000"/>
                <w:kern w:val="0"/>
                <w:szCs w:val="21"/>
                <w:lang w:bidi="ar"/>
              </w:rPr>
              <w:t xml:space="preserve">GB/T 38877 </w:t>
            </w:r>
            <w:r>
              <w:rPr>
                <w:rFonts w:ascii="宋体" w:hAnsi="宋体" w:hint="eastAsia"/>
                <w:color w:val="000000"/>
                <w:kern w:val="0"/>
                <w:szCs w:val="21"/>
                <w:lang w:bidi="ar"/>
              </w:rPr>
              <w:t>《电工钢带（片）绝缘涂层》的相应性能。该涂层及其涂料应符合相关环保法规及标准和</w:t>
            </w:r>
            <w:r>
              <w:rPr>
                <w:rFonts w:ascii="宋体" w:hAnsi="宋体" w:hint="eastAsia"/>
                <w:color w:val="000000"/>
                <w:kern w:val="0"/>
                <w:szCs w:val="21"/>
                <w:lang w:bidi="ar"/>
              </w:rPr>
              <w:t xml:space="preserve">GB 30981-2020 </w:t>
            </w:r>
            <w:r>
              <w:rPr>
                <w:rFonts w:ascii="宋体" w:hAnsi="宋体" w:hint="eastAsia"/>
                <w:color w:val="000000"/>
                <w:kern w:val="0"/>
                <w:szCs w:val="21"/>
                <w:lang w:bidi="ar"/>
              </w:rPr>
              <w:t>《工业防护涂料中有害物质限量》对工业涂层和涂料的相关要求。”</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部分采纳</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rPr>
                <w:rFonts w:ascii="宋体" w:hAnsi="宋体"/>
                <w:color w:val="000000"/>
                <w:szCs w:val="21"/>
              </w:rPr>
            </w:pPr>
            <w:r>
              <w:rPr>
                <w:rFonts w:ascii="宋体" w:hAnsi="宋体" w:hint="eastAsia"/>
                <w:color w:val="000000"/>
                <w:szCs w:val="21"/>
              </w:rPr>
              <w:t>GB/T38877</w:t>
            </w:r>
            <w:r>
              <w:rPr>
                <w:rFonts w:ascii="宋体" w:hAnsi="宋体" w:hint="eastAsia"/>
                <w:color w:val="000000"/>
                <w:szCs w:val="21"/>
              </w:rPr>
              <w:t>为分类型标准，应满足其分类；对于</w:t>
            </w:r>
            <w:r>
              <w:rPr>
                <w:rFonts w:ascii="宋体" w:hAnsi="宋体" w:hint="eastAsia"/>
                <w:color w:val="000000"/>
                <w:szCs w:val="21"/>
              </w:rPr>
              <w:t>GB30981-2020</w:t>
            </w:r>
            <w:r>
              <w:rPr>
                <w:rFonts w:ascii="宋体" w:hAnsi="宋体" w:hint="eastAsia"/>
                <w:color w:val="000000"/>
                <w:szCs w:val="21"/>
              </w:rPr>
              <w:t>中与电工钢绝缘涂料相关限制于团体标准中直接表格形式呈现</w:t>
            </w: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54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8</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4.2</w:t>
            </w:r>
            <w:r>
              <w:rPr>
                <w:rFonts w:ascii="宋体" w:hAnsi="宋体" w:hint="eastAsia"/>
                <w:color w:val="000000"/>
                <w:kern w:val="0"/>
                <w:szCs w:val="21"/>
                <w:lang w:bidi="ar"/>
              </w:rPr>
              <w:t>（</w:t>
            </w:r>
            <w:r>
              <w:rPr>
                <w:rFonts w:ascii="宋体" w:hAnsi="宋体" w:hint="eastAsia"/>
                <w:color w:val="000000"/>
                <w:kern w:val="0"/>
                <w:szCs w:val="21"/>
                <w:lang w:bidi="ar"/>
              </w:rPr>
              <w:t>4</w:t>
            </w:r>
            <w:r>
              <w:rPr>
                <w:rFonts w:ascii="宋体" w:hAnsi="宋体" w:hint="eastAsia"/>
                <w:color w:val="000000"/>
                <w:kern w:val="0"/>
                <w:szCs w:val="21"/>
                <w:lang w:bidi="ar"/>
              </w:rPr>
              <w:t>）</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改为“膜厚（涂敷量）</w:t>
            </w:r>
            <w:r>
              <w:rPr>
                <w:rFonts w:ascii="宋体" w:hAnsi="宋体" w:hint="eastAsia"/>
                <w:color w:val="000000"/>
                <w:kern w:val="0"/>
                <w:szCs w:val="21"/>
                <w:lang w:bidi="ar"/>
              </w:rPr>
              <w:t>*0.2</w:t>
            </w:r>
            <w:r>
              <w:rPr>
                <w:rFonts w:ascii="宋体" w:hAnsi="宋体" w:hint="eastAsia"/>
                <w:color w:val="000000"/>
                <w:kern w:val="0"/>
                <w:szCs w:val="21"/>
                <w:lang w:bidi="ar"/>
              </w:rPr>
              <w:t>～</w:t>
            </w:r>
            <w:r>
              <w:rPr>
                <w:rFonts w:ascii="宋体" w:hAnsi="宋体" w:hint="eastAsia"/>
                <w:color w:val="000000"/>
                <w:kern w:val="0"/>
                <w:szCs w:val="21"/>
                <w:lang w:bidi="ar"/>
              </w:rPr>
              <w:t>2</w:t>
            </w:r>
            <w:r>
              <w:rPr>
                <w:rFonts w:ascii="宋体" w:hAnsi="宋体" w:hint="eastAsia"/>
                <w:color w:val="000000"/>
                <w:kern w:val="0"/>
                <w:szCs w:val="21"/>
                <w:lang w:bidi="ar"/>
              </w:rPr>
              <w:t>μ</w:t>
            </w:r>
            <w:r>
              <w:rPr>
                <w:rFonts w:ascii="宋体" w:hAnsi="宋体" w:hint="eastAsia"/>
                <w:color w:val="000000"/>
                <w:kern w:val="0"/>
                <w:szCs w:val="21"/>
                <w:lang w:bidi="ar"/>
              </w:rPr>
              <w:t>m</w:t>
            </w:r>
            <w:r>
              <w:rPr>
                <w:rFonts w:ascii="宋体" w:hAnsi="宋体" w:hint="eastAsia"/>
                <w:color w:val="000000"/>
                <w:kern w:val="0"/>
                <w:szCs w:val="21"/>
                <w:lang w:bidi="ar"/>
              </w:rPr>
              <w:t>（</w:t>
            </w:r>
            <w:r>
              <w:rPr>
                <w:rFonts w:ascii="宋体" w:hAnsi="宋体" w:hint="eastAsia"/>
                <w:color w:val="000000"/>
                <w:kern w:val="0"/>
                <w:szCs w:val="21"/>
                <w:lang w:bidi="ar"/>
              </w:rPr>
              <w:t>0.4</w:t>
            </w:r>
            <w:r>
              <w:rPr>
                <w:rFonts w:ascii="宋体" w:hAnsi="宋体" w:hint="eastAsia"/>
                <w:color w:val="000000"/>
                <w:kern w:val="0"/>
                <w:szCs w:val="21"/>
                <w:lang w:bidi="ar"/>
              </w:rPr>
              <w:t>～</w:t>
            </w:r>
            <w:r>
              <w:rPr>
                <w:rFonts w:ascii="宋体" w:hAnsi="宋体" w:hint="eastAsia"/>
                <w:color w:val="000000"/>
                <w:kern w:val="0"/>
                <w:szCs w:val="21"/>
                <w:lang w:bidi="ar"/>
              </w:rPr>
              <w:t>4g/m</w:t>
            </w:r>
            <w:r>
              <w:rPr>
                <w:rFonts w:ascii="宋体" w:hAnsi="宋体" w:hint="eastAsia"/>
                <w:color w:val="000000"/>
                <w:kern w:val="0"/>
                <w:szCs w:val="21"/>
                <w:vertAlign w:val="superscript"/>
                <w:lang w:bidi="ar"/>
              </w:rPr>
              <w:t>2</w:t>
            </w:r>
            <w:r>
              <w:rPr>
                <w:rFonts w:ascii="宋体" w:hAnsi="宋体" w:hint="eastAsia"/>
                <w:color w:val="000000"/>
                <w:kern w:val="0"/>
                <w:szCs w:val="21"/>
                <w:lang w:bidi="ar"/>
              </w:rPr>
              <w:t>）</w:t>
            </w:r>
            <w:r>
              <w:rPr>
                <w:rFonts w:ascii="宋体" w:hAnsi="宋体" w:hint="eastAsia"/>
                <w:color w:val="000000"/>
                <w:kern w:val="0"/>
                <w:szCs w:val="21"/>
                <w:lang w:bidi="ar"/>
              </w:rPr>
              <w:t>(DJ-4</w:t>
            </w:r>
            <w:r>
              <w:rPr>
                <w:rFonts w:ascii="宋体" w:hAnsi="宋体" w:hint="eastAsia"/>
                <w:color w:val="000000"/>
                <w:kern w:val="0"/>
                <w:szCs w:val="21"/>
                <w:lang w:bidi="ar"/>
              </w:rPr>
              <w:t>，</w:t>
            </w:r>
            <w:r>
              <w:rPr>
                <w:rFonts w:ascii="宋体" w:hAnsi="宋体" w:hint="eastAsia"/>
                <w:color w:val="000000"/>
                <w:kern w:val="0"/>
                <w:szCs w:val="21"/>
                <w:lang w:bidi="ar"/>
              </w:rPr>
              <w:t>DJ-5)</w:t>
            </w:r>
            <w:r>
              <w:rPr>
                <w:rFonts w:ascii="宋体" w:hAnsi="宋体" w:hint="eastAsia"/>
                <w:color w:val="000000"/>
                <w:kern w:val="0"/>
                <w:szCs w:val="21"/>
                <w:lang w:bidi="ar"/>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部分采纳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目前采用</w:t>
            </w:r>
            <w:r>
              <w:rPr>
                <w:rFonts w:ascii="宋体" w:hAnsi="宋体" w:hint="eastAsia"/>
                <w:color w:val="000000"/>
                <w:kern w:val="0"/>
                <w:szCs w:val="21"/>
                <w:lang w:bidi="ar"/>
              </w:rPr>
              <w:t>20</w:t>
            </w:r>
            <w:r>
              <w:rPr>
                <w:rFonts w:ascii="宋体" w:hAnsi="宋体" w:hint="eastAsia"/>
                <w:color w:val="000000"/>
                <w:kern w:val="0"/>
                <w:szCs w:val="21"/>
                <w:lang w:bidi="ar"/>
              </w:rPr>
              <w:t>辊和</w:t>
            </w:r>
            <w:r>
              <w:rPr>
                <w:rFonts w:ascii="宋体" w:hAnsi="宋体" w:hint="eastAsia"/>
                <w:color w:val="000000"/>
                <w:kern w:val="0"/>
                <w:szCs w:val="21"/>
                <w:lang w:bidi="ar"/>
              </w:rPr>
              <w:t>6</w:t>
            </w:r>
            <w:r>
              <w:rPr>
                <w:rFonts w:ascii="宋体" w:hAnsi="宋体" w:hint="eastAsia"/>
                <w:color w:val="000000"/>
                <w:kern w:val="0"/>
                <w:szCs w:val="21"/>
                <w:lang w:bidi="ar"/>
              </w:rPr>
              <w:t>辊轧机轧制的钢板，</w:t>
            </w:r>
            <w:r>
              <w:rPr>
                <w:rFonts w:ascii="宋体" w:hAnsi="宋体" w:hint="eastAsia"/>
                <w:color w:val="000000"/>
                <w:kern w:val="0"/>
                <w:szCs w:val="21"/>
                <w:lang w:bidi="ar"/>
              </w:rPr>
              <w:t>20</w:t>
            </w:r>
            <w:r>
              <w:rPr>
                <w:rFonts w:ascii="宋体" w:hAnsi="宋体" w:hint="eastAsia"/>
                <w:color w:val="000000"/>
                <w:kern w:val="0"/>
                <w:szCs w:val="21"/>
                <w:lang w:bidi="ar"/>
              </w:rPr>
              <w:t>辊质量最好，也需要最低</w:t>
            </w:r>
            <w:r>
              <w:rPr>
                <w:rFonts w:ascii="宋体" w:hAnsi="宋体" w:hint="eastAsia"/>
                <w:color w:val="000000"/>
                <w:kern w:val="0"/>
                <w:szCs w:val="21"/>
                <w:lang w:bidi="ar"/>
              </w:rPr>
              <w:t>0.3</w:t>
            </w:r>
            <w:r>
              <w:rPr>
                <w:rFonts w:ascii="宋体" w:hAnsi="宋体" w:hint="eastAsia"/>
                <w:color w:val="000000"/>
                <w:kern w:val="0"/>
                <w:szCs w:val="21"/>
                <w:lang w:bidi="ar"/>
              </w:rPr>
              <w:t>膜厚保证性能，上限值</w:t>
            </w:r>
            <w:r>
              <w:rPr>
                <w:rFonts w:ascii="宋体" w:hAnsi="宋体" w:hint="eastAsia"/>
                <w:color w:val="000000"/>
                <w:kern w:val="0"/>
                <w:szCs w:val="21"/>
                <w:lang w:bidi="ar"/>
              </w:rPr>
              <w:t>2</w:t>
            </w:r>
            <w:r>
              <w:rPr>
                <w:rFonts w:ascii="宋体" w:hAnsi="宋体" w:hint="eastAsia"/>
                <w:color w:val="000000"/>
                <w:kern w:val="0"/>
                <w:szCs w:val="21"/>
                <w:lang w:bidi="ar"/>
              </w:rPr>
              <w:t>μ</w:t>
            </w:r>
            <w:r>
              <w:rPr>
                <w:rFonts w:ascii="宋体" w:hAnsi="宋体" w:hint="eastAsia"/>
                <w:color w:val="000000"/>
                <w:kern w:val="0"/>
                <w:szCs w:val="21"/>
                <w:lang w:bidi="ar"/>
              </w:rPr>
              <w:t>m</w:t>
            </w:r>
            <w:r>
              <w:rPr>
                <w:rFonts w:ascii="宋体" w:hAnsi="宋体" w:hint="eastAsia"/>
                <w:color w:val="000000"/>
                <w:kern w:val="0"/>
                <w:szCs w:val="21"/>
                <w:lang w:bidi="ar"/>
              </w:rPr>
              <w:t>符合实际需求，目前涂层厚度趋势都用膜厚直接法，而不是元素克重间接法，每平米克重法不采纳</w:t>
            </w: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lastRenderedPageBreak/>
              <w:t>9</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4.2</w:t>
            </w:r>
            <w:r>
              <w:rPr>
                <w:rFonts w:ascii="宋体" w:hAnsi="宋体" w:hint="eastAsia"/>
                <w:color w:val="000000"/>
                <w:kern w:val="0"/>
                <w:szCs w:val="21"/>
                <w:lang w:bidi="ar"/>
              </w:rPr>
              <w:t>（</w:t>
            </w:r>
            <w:r>
              <w:rPr>
                <w:rFonts w:ascii="宋体" w:hAnsi="宋体" w:hint="eastAsia"/>
                <w:color w:val="000000"/>
                <w:kern w:val="0"/>
                <w:szCs w:val="21"/>
                <w:lang w:bidi="ar"/>
              </w:rPr>
              <w:t>12</w:t>
            </w:r>
            <w:r>
              <w:rPr>
                <w:rFonts w:ascii="宋体" w:hAnsi="宋体" w:hint="eastAsia"/>
                <w:color w:val="000000"/>
                <w:kern w:val="0"/>
                <w:szCs w:val="21"/>
                <w:lang w:bidi="ar"/>
              </w:rPr>
              <w:t>）</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“能接受</w:t>
            </w:r>
            <w:r>
              <w:rPr>
                <w:rFonts w:ascii="宋体" w:hAnsi="宋体" w:hint="eastAsia"/>
                <w:color w:val="000000"/>
                <w:kern w:val="0"/>
                <w:szCs w:val="21"/>
                <w:lang w:bidi="ar"/>
              </w:rPr>
              <w:t>750</w:t>
            </w:r>
            <w:r>
              <w:rPr>
                <w:rFonts w:ascii="宋体" w:hAnsi="宋体" w:hint="eastAsia"/>
                <w:color w:val="000000"/>
                <w:kern w:val="0"/>
                <w:szCs w:val="21"/>
                <w:lang w:bidi="ar"/>
              </w:rPr>
              <w:t>℃</w:t>
            </w:r>
            <w:r>
              <w:rPr>
                <w:rFonts w:ascii="宋体" w:hAnsi="宋体" w:hint="eastAsia"/>
                <w:color w:val="000000"/>
                <w:kern w:val="0"/>
                <w:szCs w:val="21"/>
                <w:lang w:bidi="ar"/>
              </w:rPr>
              <w:t>2</w:t>
            </w:r>
            <w:r>
              <w:rPr>
                <w:rFonts w:ascii="宋体" w:hAnsi="宋体" w:hint="eastAsia"/>
                <w:color w:val="000000"/>
                <w:kern w:val="0"/>
                <w:szCs w:val="21"/>
                <w:lang w:bidi="ar"/>
              </w:rPr>
              <w:t>小时热处理（</w:t>
            </w:r>
            <w:r>
              <w:rPr>
                <w:rFonts w:ascii="宋体" w:hAnsi="宋体" w:hint="eastAsia"/>
                <w:color w:val="000000"/>
                <w:kern w:val="0"/>
                <w:szCs w:val="21"/>
                <w:lang w:bidi="ar"/>
              </w:rPr>
              <w:t>DJ-5</w:t>
            </w:r>
            <w:r>
              <w:rPr>
                <w:rFonts w:ascii="宋体" w:hAnsi="宋体" w:hint="eastAsia"/>
                <w:color w:val="000000"/>
                <w:kern w:val="0"/>
                <w:szCs w:val="21"/>
                <w:lang w:bidi="ar"/>
              </w:rPr>
              <w:t>）”改为“能接受</w:t>
            </w:r>
            <w:r>
              <w:rPr>
                <w:rFonts w:ascii="宋体" w:hAnsi="宋体" w:hint="eastAsia"/>
                <w:color w:val="000000"/>
                <w:kern w:val="0"/>
                <w:szCs w:val="21"/>
                <w:lang w:bidi="ar"/>
              </w:rPr>
              <w:t>750</w:t>
            </w:r>
            <w:r>
              <w:rPr>
                <w:rFonts w:ascii="宋体" w:hAnsi="宋体" w:hint="eastAsia"/>
                <w:color w:val="000000"/>
                <w:kern w:val="0"/>
                <w:szCs w:val="21"/>
                <w:lang w:bidi="ar"/>
              </w:rPr>
              <w:t>℃</w:t>
            </w:r>
            <w:r>
              <w:rPr>
                <w:rFonts w:ascii="宋体" w:hAnsi="宋体" w:hint="eastAsia"/>
                <w:color w:val="000000"/>
                <w:kern w:val="0"/>
                <w:szCs w:val="21"/>
                <w:lang w:bidi="ar"/>
              </w:rPr>
              <w:t>N2</w:t>
            </w:r>
            <w:r>
              <w:rPr>
                <w:rFonts w:ascii="宋体" w:hAnsi="宋体" w:hint="eastAsia"/>
                <w:color w:val="000000"/>
                <w:kern w:val="0"/>
                <w:szCs w:val="21"/>
                <w:lang w:bidi="ar"/>
              </w:rPr>
              <w:t>保护气氛</w:t>
            </w:r>
            <w:r>
              <w:rPr>
                <w:rFonts w:ascii="宋体" w:hAnsi="宋体" w:hint="eastAsia"/>
                <w:color w:val="000000"/>
                <w:kern w:val="0"/>
                <w:szCs w:val="21"/>
                <w:lang w:bidi="ar"/>
              </w:rPr>
              <w:t>2</w:t>
            </w:r>
            <w:r>
              <w:rPr>
                <w:rFonts w:ascii="宋体" w:hAnsi="宋体" w:hint="eastAsia"/>
                <w:color w:val="000000"/>
                <w:kern w:val="0"/>
                <w:szCs w:val="21"/>
                <w:lang w:bidi="ar"/>
              </w:rPr>
              <w:t>小时热处理（</w:t>
            </w:r>
            <w:r>
              <w:rPr>
                <w:rFonts w:ascii="宋体" w:hAnsi="宋体" w:hint="eastAsia"/>
                <w:color w:val="000000"/>
                <w:kern w:val="0"/>
                <w:szCs w:val="21"/>
                <w:lang w:bidi="ar"/>
              </w:rPr>
              <w:t>DJ-5</w:t>
            </w:r>
            <w:r>
              <w:rPr>
                <w:rFonts w:ascii="宋体" w:hAnsi="宋体" w:hint="eastAsia"/>
                <w:color w:val="000000"/>
                <w:kern w:val="0"/>
                <w:szCs w:val="21"/>
                <w:lang w:bidi="ar"/>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76"/>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10</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5.2</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“涂层厚度</w:t>
            </w:r>
            <w:r>
              <w:rPr>
                <w:rFonts w:ascii="宋体" w:hAnsi="宋体" w:hint="eastAsia"/>
                <w:color w:val="000000"/>
                <w:kern w:val="0"/>
                <w:szCs w:val="21"/>
                <w:lang w:bidi="ar"/>
              </w:rPr>
              <w:t>&lt;1um</w:t>
            </w:r>
            <w:r>
              <w:rPr>
                <w:rFonts w:ascii="宋体" w:hAnsi="宋体" w:hint="eastAsia"/>
                <w:color w:val="000000"/>
                <w:kern w:val="0"/>
                <w:szCs w:val="21"/>
                <w:lang w:bidi="ar"/>
              </w:rPr>
              <w:t>可采用…”改为“涂层厚度</w:t>
            </w:r>
            <w:r>
              <w:rPr>
                <w:rFonts w:ascii="宋体" w:hAnsi="宋体" w:hint="eastAsia"/>
                <w:color w:val="000000"/>
                <w:kern w:val="0"/>
                <w:szCs w:val="21"/>
                <w:lang w:bidi="ar"/>
              </w:rPr>
              <w:t>&lt;2um</w:t>
            </w:r>
            <w:r>
              <w:rPr>
                <w:rFonts w:ascii="宋体" w:hAnsi="宋体" w:hint="eastAsia"/>
                <w:color w:val="000000"/>
                <w:kern w:val="0"/>
                <w:szCs w:val="21"/>
                <w:lang w:bidi="ar"/>
              </w:rPr>
              <w:t>或涂敷量≤</w:t>
            </w:r>
            <w:r>
              <w:rPr>
                <w:rFonts w:ascii="宋体" w:hAnsi="宋体" w:hint="eastAsia"/>
                <w:color w:val="000000"/>
                <w:kern w:val="0"/>
                <w:szCs w:val="21"/>
                <w:lang w:bidi="ar"/>
              </w:rPr>
              <w:t>4g/m</w:t>
            </w:r>
            <w:r>
              <w:rPr>
                <w:rFonts w:ascii="宋体" w:hAnsi="宋体" w:hint="eastAsia"/>
                <w:color w:val="000000"/>
                <w:kern w:val="0"/>
                <w:szCs w:val="21"/>
                <w:vertAlign w:val="superscript"/>
                <w:lang w:bidi="ar"/>
              </w:rPr>
              <w:t>2</w:t>
            </w:r>
            <w:r>
              <w:rPr>
                <w:rFonts w:ascii="宋体" w:hAnsi="宋体" w:hint="eastAsia"/>
                <w:color w:val="000000"/>
                <w:kern w:val="0"/>
                <w:szCs w:val="21"/>
                <w:lang w:bidi="ar"/>
              </w:rPr>
              <w:t>可采用…”</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部分采纳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目前涂层厚度趋势都用膜厚直接法，而不是元素克重间接法，每平米克重法不采纳</w:t>
            </w: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11</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5.3</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“按百格法测定”改为“按</w:t>
            </w:r>
            <w:r>
              <w:rPr>
                <w:rFonts w:ascii="宋体" w:hAnsi="宋体" w:hint="eastAsia"/>
                <w:color w:val="000000"/>
                <w:kern w:val="0"/>
                <w:szCs w:val="21"/>
                <w:lang w:bidi="ar"/>
              </w:rPr>
              <w:t xml:space="preserve"> GB/T 9286  </w:t>
            </w:r>
            <w:r>
              <w:rPr>
                <w:rFonts w:ascii="宋体" w:hAnsi="宋体" w:hint="eastAsia"/>
                <w:color w:val="000000"/>
                <w:kern w:val="0"/>
                <w:szCs w:val="21"/>
                <w:lang w:bidi="ar"/>
              </w:rPr>
              <w:t>《色漆和清漆</w:t>
            </w:r>
            <w:r>
              <w:rPr>
                <w:rFonts w:ascii="宋体" w:hAnsi="宋体" w:hint="eastAsia"/>
                <w:color w:val="000000"/>
                <w:kern w:val="0"/>
                <w:szCs w:val="21"/>
                <w:lang w:bidi="ar"/>
              </w:rPr>
              <w:t xml:space="preserve"> </w:t>
            </w:r>
            <w:r>
              <w:rPr>
                <w:rFonts w:ascii="宋体" w:hAnsi="宋体" w:hint="eastAsia"/>
                <w:color w:val="000000"/>
                <w:kern w:val="0"/>
                <w:szCs w:val="21"/>
                <w:lang w:bidi="ar"/>
              </w:rPr>
              <w:t>漆膜的划格试验》测定”</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12"/>
        </w:trPr>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12</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5.3</w:t>
            </w:r>
          </w:p>
        </w:tc>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“试样要求：在离钢带（片）边部不小于</w:t>
            </w:r>
            <w:r>
              <w:rPr>
                <w:rFonts w:ascii="宋体" w:hAnsi="宋体" w:hint="eastAsia"/>
                <w:color w:val="000000"/>
                <w:kern w:val="0"/>
                <w:szCs w:val="21"/>
                <w:lang w:bidi="ar"/>
              </w:rPr>
              <w:t>40mm</w:t>
            </w:r>
            <w:r>
              <w:rPr>
                <w:rFonts w:ascii="宋体" w:hAnsi="宋体" w:hint="eastAsia"/>
                <w:color w:val="000000"/>
                <w:kern w:val="0"/>
                <w:szCs w:val="21"/>
                <w:lang w:bidi="ar"/>
              </w:rPr>
              <w:t>的地方，沿平行于轧制方向剪切具有代表性的试样，不得损伤试样涂层，试样的尺寸为宽度</w:t>
            </w:r>
            <w:r>
              <w:rPr>
                <w:rFonts w:ascii="宋体" w:hAnsi="宋体" w:hint="eastAsia"/>
                <w:color w:val="000000"/>
                <w:kern w:val="0"/>
                <w:szCs w:val="21"/>
                <w:lang w:bidi="ar"/>
              </w:rPr>
              <w:t>30mm</w:t>
            </w:r>
            <w:r>
              <w:rPr>
                <w:rFonts w:ascii="宋体" w:hAnsi="宋体" w:hint="eastAsia"/>
                <w:color w:val="000000"/>
                <w:kern w:val="0"/>
                <w:szCs w:val="21"/>
                <w:lang w:bidi="ar"/>
              </w:rPr>
              <w:t>±</w:t>
            </w:r>
            <w:r>
              <w:rPr>
                <w:rFonts w:ascii="宋体" w:hAnsi="宋体" w:hint="eastAsia"/>
                <w:color w:val="000000"/>
                <w:kern w:val="0"/>
                <w:szCs w:val="21"/>
                <w:lang w:bidi="ar"/>
              </w:rPr>
              <w:t>0.2mm</w:t>
            </w:r>
            <w:r>
              <w:rPr>
                <w:rFonts w:ascii="宋体" w:hAnsi="宋体" w:hint="eastAsia"/>
                <w:color w:val="000000"/>
                <w:kern w:val="0"/>
                <w:szCs w:val="21"/>
                <w:lang w:bidi="ar"/>
              </w:rPr>
              <w:t>，长度</w:t>
            </w:r>
            <w:r>
              <w:rPr>
                <w:rFonts w:ascii="宋体" w:hAnsi="宋体" w:hint="eastAsia"/>
                <w:color w:val="000000"/>
                <w:kern w:val="0"/>
                <w:szCs w:val="21"/>
                <w:lang w:bidi="ar"/>
              </w:rPr>
              <w:t>280mm</w:t>
            </w:r>
            <w:r>
              <w:rPr>
                <w:rFonts w:ascii="宋体" w:hAnsi="宋体" w:hint="eastAsia"/>
                <w:color w:val="000000"/>
                <w:kern w:val="0"/>
                <w:szCs w:val="21"/>
                <w:lang w:bidi="ar"/>
              </w:rPr>
              <w:t>～</w:t>
            </w:r>
            <w:r>
              <w:rPr>
                <w:rFonts w:ascii="宋体" w:hAnsi="宋体" w:hint="eastAsia"/>
                <w:color w:val="000000"/>
                <w:kern w:val="0"/>
                <w:szCs w:val="21"/>
                <w:lang w:bidi="ar"/>
              </w:rPr>
              <w:t>320mm</w:t>
            </w:r>
            <w:r>
              <w:rPr>
                <w:rFonts w:ascii="宋体" w:hAnsi="宋体" w:hint="eastAsia"/>
                <w:color w:val="000000"/>
                <w:kern w:val="0"/>
                <w:szCs w:val="21"/>
                <w:lang w:bidi="ar"/>
              </w:rPr>
              <w:t>。”删除</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不</w:t>
            </w:r>
            <w:r>
              <w:rPr>
                <w:rFonts w:ascii="宋体" w:hAnsi="宋体" w:hint="eastAsia"/>
                <w:color w:val="000000"/>
                <w:kern w:val="0"/>
                <w:szCs w:val="21"/>
                <w:lang w:bidi="ar"/>
              </w:rPr>
              <w:t>采纳</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jc w:val="center"/>
              <w:rPr>
                <w:rFonts w:ascii="宋体" w:hAnsi="宋体"/>
                <w:color w:val="000000"/>
                <w:szCs w:val="21"/>
              </w:rPr>
            </w:pPr>
            <w:r>
              <w:rPr>
                <w:rFonts w:ascii="宋体" w:hAnsi="宋体" w:hint="eastAsia"/>
                <w:color w:val="000000"/>
                <w:szCs w:val="21"/>
              </w:rPr>
              <w:t>引用标准里有取样要求，本标准不再复述</w:t>
            </w:r>
          </w:p>
        </w:tc>
      </w:tr>
      <w:tr w:rsidR="00D94A5A">
        <w:trPr>
          <w:trHeight w:val="312"/>
        </w:trPr>
        <w:tc>
          <w:tcPr>
            <w:tcW w:w="4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12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6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c>
          <w:tcPr>
            <w:tcW w:w="24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13</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4.2</w:t>
            </w:r>
            <w:r>
              <w:rPr>
                <w:rFonts w:ascii="宋体" w:hAnsi="宋体" w:hint="eastAsia"/>
                <w:color w:val="000000"/>
                <w:kern w:val="0"/>
                <w:szCs w:val="21"/>
                <w:lang w:bidi="ar"/>
              </w:rPr>
              <w:t>（</w:t>
            </w:r>
            <w:r>
              <w:rPr>
                <w:rFonts w:ascii="宋体" w:hAnsi="宋体" w:hint="eastAsia"/>
                <w:color w:val="000000"/>
                <w:kern w:val="0"/>
                <w:szCs w:val="21"/>
                <w:lang w:bidi="ar"/>
              </w:rPr>
              <w:t>12</w:t>
            </w:r>
            <w:r>
              <w:rPr>
                <w:rFonts w:ascii="宋体" w:hAnsi="宋体" w:hint="eastAsia"/>
                <w:color w:val="000000"/>
                <w:kern w:val="0"/>
                <w:szCs w:val="21"/>
                <w:lang w:bidi="ar"/>
              </w:rPr>
              <w:t>）</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“能接受</w:t>
            </w:r>
            <w:r>
              <w:rPr>
                <w:rFonts w:ascii="宋体" w:hAnsi="宋体" w:hint="eastAsia"/>
                <w:color w:val="000000"/>
                <w:kern w:val="0"/>
                <w:szCs w:val="21"/>
                <w:lang w:bidi="ar"/>
              </w:rPr>
              <w:t>750</w:t>
            </w:r>
            <w:r>
              <w:rPr>
                <w:rFonts w:ascii="宋体" w:hAnsi="宋体" w:hint="eastAsia"/>
                <w:color w:val="000000"/>
                <w:kern w:val="0"/>
                <w:szCs w:val="21"/>
                <w:lang w:bidi="ar"/>
              </w:rPr>
              <w:t>℃</w:t>
            </w:r>
            <w:r>
              <w:rPr>
                <w:rFonts w:ascii="宋体" w:hAnsi="宋体" w:hint="eastAsia"/>
                <w:color w:val="000000"/>
                <w:kern w:val="0"/>
                <w:szCs w:val="21"/>
                <w:lang w:bidi="ar"/>
              </w:rPr>
              <w:t>2</w:t>
            </w:r>
            <w:r>
              <w:rPr>
                <w:rFonts w:ascii="宋体" w:hAnsi="宋体" w:hint="eastAsia"/>
                <w:color w:val="000000"/>
                <w:kern w:val="0"/>
                <w:szCs w:val="21"/>
                <w:lang w:bidi="ar"/>
              </w:rPr>
              <w:t>小时热处理（</w:t>
            </w:r>
            <w:r>
              <w:rPr>
                <w:rFonts w:ascii="宋体" w:hAnsi="宋体" w:hint="eastAsia"/>
                <w:color w:val="000000"/>
                <w:kern w:val="0"/>
                <w:szCs w:val="21"/>
                <w:lang w:bidi="ar"/>
              </w:rPr>
              <w:t>DJ-5</w:t>
            </w:r>
            <w:r>
              <w:rPr>
                <w:rFonts w:ascii="宋体" w:hAnsi="宋体" w:hint="eastAsia"/>
                <w:color w:val="000000"/>
                <w:kern w:val="0"/>
                <w:szCs w:val="21"/>
                <w:lang w:bidi="ar"/>
              </w:rPr>
              <w:t>）”改为“能接受</w:t>
            </w:r>
            <w:r>
              <w:rPr>
                <w:rFonts w:ascii="宋体" w:hAnsi="宋体" w:hint="eastAsia"/>
                <w:color w:val="000000"/>
                <w:kern w:val="0"/>
                <w:szCs w:val="21"/>
                <w:lang w:bidi="ar"/>
              </w:rPr>
              <w:t>750</w:t>
            </w:r>
            <w:r>
              <w:rPr>
                <w:rFonts w:ascii="宋体" w:hAnsi="宋体" w:hint="eastAsia"/>
                <w:color w:val="000000"/>
                <w:kern w:val="0"/>
                <w:szCs w:val="21"/>
                <w:lang w:bidi="ar"/>
              </w:rPr>
              <w:t>℃</w:t>
            </w:r>
            <w:r>
              <w:rPr>
                <w:rFonts w:ascii="宋体" w:hAnsi="宋体" w:hint="eastAsia"/>
                <w:color w:val="000000"/>
                <w:kern w:val="0"/>
                <w:szCs w:val="21"/>
                <w:lang w:bidi="ar"/>
              </w:rPr>
              <w:t>N2</w:t>
            </w:r>
            <w:r>
              <w:rPr>
                <w:rFonts w:ascii="宋体" w:hAnsi="宋体" w:hint="eastAsia"/>
                <w:color w:val="000000"/>
                <w:kern w:val="0"/>
                <w:szCs w:val="21"/>
                <w:lang w:bidi="ar"/>
              </w:rPr>
              <w:t>保护气氛</w:t>
            </w:r>
            <w:r>
              <w:rPr>
                <w:rFonts w:ascii="宋体" w:hAnsi="宋体" w:hint="eastAsia"/>
                <w:color w:val="000000"/>
                <w:kern w:val="0"/>
                <w:szCs w:val="21"/>
                <w:lang w:bidi="ar"/>
              </w:rPr>
              <w:t>2</w:t>
            </w:r>
            <w:r>
              <w:rPr>
                <w:rFonts w:ascii="宋体" w:hAnsi="宋体" w:hint="eastAsia"/>
                <w:color w:val="000000"/>
                <w:kern w:val="0"/>
                <w:szCs w:val="21"/>
                <w:lang w:bidi="ar"/>
              </w:rPr>
              <w:t>小时热处理（</w:t>
            </w:r>
            <w:r>
              <w:rPr>
                <w:rFonts w:ascii="宋体" w:hAnsi="宋体" w:hint="eastAsia"/>
                <w:color w:val="000000"/>
                <w:kern w:val="0"/>
                <w:szCs w:val="21"/>
                <w:lang w:bidi="ar"/>
              </w:rPr>
              <w:t>DJ-5</w:t>
            </w:r>
            <w:r>
              <w:rPr>
                <w:rFonts w:ascii="宋体" w:hAnsi="宋体" w:hint="eastAsia"/>
                <w:color w:val="000000"/>
                <w:kern w:val="0"/>
                <w:szCs w:val="21"/>
                <w:lang w:bidi="ar"/>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14</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B.3.4</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w:t>
            </w:r>
            <w:r>
              <w:rPr>
                <w:rFonts w:ascii="宋体" w:hAnsi="宋体" w:hint="eastAsia"/>
                <w:color w:val="000000"/>
                <w:kern w:val="0"/>
                <w:szCs w:val="21"/>
                <w:lang w:bidi="ar"/>
              </w:rPr>
              <w:t>150</w:t>
            </w:r>
            <w:r>
              <w:rPr>
                <w:rFonts w:ascii="宋体" w:hAnsi="宋体" w:hint="eastAsia"/>
                <w:color w:val="000000"/>
                <w:kern w:val="0"/>
                <w:szCs w:val="21"/>
                <w:lang w:bidi="ar"/>
              </w:rPr>
              <w:t>℃鼓风干燥箱中烘烤…”改为“</w:t>
            </w:r>
            <w:r>
              <w:rPr>
                <w:rFonts w:ascii="宋体" w:hAnsi="宋体" w:hint="eastAsia"/>
                <w:color w:val="000000"/>
                <w:kern w:val="0"/>
                <w:szCs w:val="21"/>
                <w:lang w:bidi="ar"/>
              </w:rPr>
              <w:t>150</w:t>
            </w:r>
            <w:r>
              <w:rPr>
                <w:rFonts w:ascii="宋体" w:hAnsi="宋体" w:hint="eastAsia"/>
                <w:color w:val="000000"/>
                <w:kern w:val="0"/>
                <w:szCs w:val="21"/>
                <w:lang w:bidi="ar"/>
              </w:rPr>
              <w:t>℃氮气或氢气保护气氛加热炉烘烤”</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鞍钢集团钢铁研究院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不采纳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150</w:t>
            </w:r>
            <w:r>
              <w:rPr>
                <w:rFonts w:ascii="宋体" w:hAnsi="宋体"/>
                <w:color w:val="000000"/>
                <w:kern w:val="0"/>
                <w:szCs w:val="21"/>
                <w:lang w:bidi="ar"/>
              </w:rPr>
              <w:t>℃</w:t>
            </w:r>
            <w:r>
              <w:rPr>
                <w:rFonts w:ascii="宋体" w:hAnsi="宋体" w:hint="eastAsia"/>
                <w:color w:val="000000"/>
                <w:kern w:val="0"/>
                <w:szCs w:val="21"/>
                <w:lang w:bidi="ar"/>
              </w:rPr>
              <w:t>对钢板无氧化性条件</w:t>
            </w:r>
          </w:p>
        </w:tc>
      </w:tr>
      <w:tr w:rsidR="00D94A5A">
        <w:trPr>
          <w:trHeight w:val="765"/>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15</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3.1</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环保定义要直接给出</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中国东方电气集团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环保按</w:t>
            </w:r>
            <w:r>
              <w:rPr>
                <w:rFonts w:ascii="宋体" w:hAnsi="宋体" w:hint="eastAsia"/>
                <w:color w:val="000000"/>
                <w:kern w:val="0"/>
                <w:szCs w:val="21"/>
                <w:lang w:bidi="ar"/>
              </w:rPr>
              <w:t>GB30981-2020</w:t>
            </w:r>
            <w:r>
              <w:rPr>
                <w:rFonts w:ascii="宋体" w:hAnsi="宋体" w:hint="eastAsia"/>
                <w:color w:val="000000"/>
                <w:kern w:val="0"/>
                <w:szCs w:val="21"/>
                <w:lang w:bidi="ar"/>
              </w:rPr>
              <w:t>中与无取向电工钢相关性要求规定环保限量</w:t>
            </w:r>
          </w:p>
        </w:tc>
      </w:tr>
      <w:tr w:rsidR="00D94A5A">
        <w:trPr>
          <w:trHeight w:val="306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16</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6.1</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组批原则，使用同一设备采用相同工艺条件在同一生产日内各班组生产的产品视为同一批次。建议改为：环保型绝缘涂层产品按批次进行常规检验。检验组批原则，使用同一设备、采用相同工艺条件、采用相同批次原料、在同一生产日内各班组生产的产品视为同一批次在同一生产日内制造的产品视为同一批次，采用不同供方</w:t>
            </w:r>
            <w:r>
              <w:rPr>
                <w:rFonts w:ascii="宋体" w:hAnsi="宋体" w:hint="eastAsia"/>
                <w:color w:val="000000"/>
                <w:kern w:val="0"/>
                <w:szCs w:val="21"/>
                <w:lang w:bidi="ar"/>
              </w:rPr>
              <w:lastRenderedPageBreak/>
              <w:t>（或批次）的原料制造应视为不同批次。（是否实现有难度）</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lastRenderedPageBreak/>
              <w:t>中国东方电气集团</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51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lastRenderedPageBreak/>
              <w:t>17</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4.2</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环保限量按照国家相应标准和法规相关性限定</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马鞍山钢铁股份有限公司</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D94A5A">
            <w:pPr>
              <w:jc w:val="center"/>
              <w:rPr>
                <w:rFonts w:ascii="宋体" w:hAnsi="宋体"/>
                <w:color w:val="000000"/>
                <w:szCs w:val="21"/>
              </w:rPr>
            </w:pPr>
          </w:p>
        </w:tc>
      </w:tr>
      <w:tr w:rsidR="00D94A5A">
        <w:trPr>
          <w:trHeight w:val="3060"/>
        </w:trPr>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18</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4.2</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乙二醇醚及醚酯的总和含量≤</w:t>
            </w:r>
            <w:r>
              <w:rPr>
                <w:rFonts w:ascii="宋体" w:hAnsi="宋体" w:hint="eastAsia"/>
                <w:color w:val="000000"/>
                <w:kern w:val="0"/>
                <w:szCs w:val="21"/>
                <w:lang w:bidi="ar"/>
              </w:rPr>
              <w:t>1%</w:t>
            </w:r>
            <w:r>
              <w:rPr>
                <w:rFonts w:ascii="宋体" w:hAnsi="宋体" w:hint="eastAsia"/>
                <w:color w:val="000000"/>
                <w:kern w:val="0"/>
                <w:szCs w:val="21"/>
                <w:lang w:bidi="ar"/>
              </w:rPr>
              <w:t>；游离甲醛≤</w:t>
            </w:r>
            <w:r>
              <w:rPr>
                <w:rFonts w:ascii="宋体" w:hAnsi="宋体" w:hint="eastAsia"/>
                <w:color w:val="000000"/>
                <w:kern w:val="0"/>
                <w:szCs w:val="21"/>
                <w:lang w:bidi="ar"/>
              </w:rPr>
              <w:t>100mg/kg;</w:t>
            </w:r>
            <w:r>
              <w:rPr>
                <w:rFonts w:ascii="宋体" w:hAnsi="宋体" w:hint="eastAsia"/>
                <w:color w:val="000000"/>
                <w:kern w:val="0"/>
                <w:szCs w:val="21"/>
                <w:lang w:bidi="ar"/>
              </w:rPr>
              <w:t>苯含量≤</w:t>
            </w:r>
            <w:r>
              <w:rPr>
                <w:rFonts w:ascii="宋体" w:hAnsi="宋体" w:hint="eastAsia"/>
                <w:color w:val="000000"/>
                <w:kern w:val="0"/>
                <w:szCs w:val="21"/>
                <w:lang w:bidi="ar"/>
              </w:rPr>
              <w:t>0.3%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宝钢股份有限公司</w:t>
            </w: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部分采纳</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4A5A" w:rsidRDefault="0011129C">
            <w:pPr>
              <w:widowControl/>
              <w:jc w:val="center"/>
              <w:textAlignment w:val="center"/>
              <w:rPr>
                <w:rFonts w:ascii="宋体" w:hAnsi="宋体"/>
                <w:color w:val="000000"/>
                <w:szCs w:val="21"/>
              </w:rPr>
            </w:pPr>
            <w:r>
              <w:rPr>
                <w:rFonts w:ascii="宋体" w:hAnsi="宋体" w:hint="eastAsia"/>
                <w:color w:val="000000"/>
                <w:kern w:val="0"/>
                <w:szCs w:val="21"/>
                <w:lang w:bidi="ar"/>
              </w:rPr>
              <w:t>乙二醇醚及醚酯涵盖范围非常广，</w:t>
            </w:r>
            <w:r>
              <w:rPr>
                <w:rFonts w:ascii="宋体" w:hAnsi="宋体" w:hint="eastAsia"/>
                <w:color w:val="000000"/>
                <w:kern w:val="0"/>
                <w:szCs w:val="21"/>
                <w:lang w:bidi="ar"/>
              </w:rPr>
              <w:t>GB30981-2020</w:t>
            </w:r>
            <w:r>
              <w:rPr>
                <w:rFonts w:ascii="宋体" w:hAnsi="宋体" w:hint="eastAsia"/>
                <w:color w:val="000000"/>
                <w:kern w:val="0"/>
                <w:szCs w:val="21"/>
                <w:lang w:bidi="ar"/>
              </w:rPr>
              <w:t>中只规定了几种该类物质限量，限量物在电工钢行业无相关应用；电工钢涂料属于烤漆类别，</w:t>
            </w:r>
            <w:r>
              <w:rPr>
                <w:rFonts w:ascii="宋体" w:hAnsi="宋体" w:hint="eastAsia"/>
                <w:color w:val="000000"/>
                <w:kern w:val="0"/>
                <w:szCs w:val="21"/>
                <w:lang w:bidi="ar"/>
              </w:rPr>
              <w:t>HJ2537</w:t>
            </w:r>
            <w:r>
              <w:rPr>
                <w:rFonts w:ascii="宋体" w:hAnsi="宋体" w:hint="eastAsia"/>
                <w:color w:val="000000"/>
                <w:kern w:val="0"/>
                <w:szCs w:val="21"/>
                <w:lang w:bidi="ar"/>
              </w:rPr>
              <w:t>里甲醛只对自干漆限量，对同属烤漆的汽车涂料并未限量；苯含量≤</w:t>
            </w:r>
            <w:r>
              <w:rPr>
                <w:rFonts w:ascii="宋体" w:hAnsi="宋体" w:hint="eastAsia"/>
                <w:color w:val="000000"/>
                <w:kern w:val="0"/>
                <w:szCs w:val="21"/>
                <w:lang w:bidi="ar"/>
              </w:rPr>
              <w:t>0.3%</w:t>
            </w:r>
            <w:r>
              <w:rPr>
                <w:rFonts w:ascii="宋体" w:hAnsi="宋体" w:hint="eastAsia"/>
                <w:color w:val="000000"/>
                <w:kern w:val="0"/>
                <w:szCs w:val="21"/>
                <w:lang w:bidi="ar"/>
              </w:rPr>
              <w:t>，可以区分涂料中所采用树脂环保特性，对环保推广有利，</w:t>
            </w:r>
            <w:r>
              <w:rPr>
                <w:rFonts w:ascii="宋体" w:hAnsi="宋体" w:hint="eastAsia"/>
                <w:color w:val="000000"/>
                <w:kern w:val="0"/>
                <w:szCs w:val="21"/>
                <w:lang w:bidi="ar"/>
              </w:rPr>
              <w:t>目前树脂合成溶剂主流为甲苯，将苯改为甲苯</w:t>
            </w:r>
            <w:r>
              <w:rPr>
                <w:rFonts w:ascii="宋体" w:hAnsi="宋体" w:hint="eastAsia"/>
                <w:color w:val="000000"/>
                <w:kern w:val="0"/>
                <w:szCs w:val="21"/>
                <w:lang w:bidi="ar"/>
              </w:rPr>
              <w:t>采纳。</w:t>
            </w:r>
          </w:p>
        </w:tc>
      </w:tr>
    </w:tbl>
    <w:p w:rsidR="00D94A5A" w:rsidRDefault="00D94A5A">
      <w:pPr>
        <w:spacing w:line="360" w:lineRule="auto"/>
        <w:textAlignment w:val="baseline"/>
        <w:rPr>
          <w:sz w:val="24"/>
          <w:szCs w:val="24"/>
        </w:rPr>
      </w:pPr>
    </w:p>
    <w:p w:rsidR="00D94A5A" w:rsidRDefault="00D94A5A">
      <w:pPr>
        <w:spacing w:line="360" w:lineRule="auto"/>
        <w:textAlignment w:val="baseline"/>
        <w:rPr>
          <w:sz w:val="24"/>
          <w:szCs w:val="24"/>
        </w:rPr>
      </w:pPr>
    </w:p>
    <w:p w:rsidR="00D94A5A" w:rsidRDefault="00D94A5A">
      <w:pPr>
        <w:spacing w:line="360" w:lineRule="auto"/>
        <w:textAlignment w:val="baseline"/>
        <w:rPr>
          <w:sz w:val="24"/>
          <w:szCs w:val="24"/>
        </w:rPr>
      </w:pPr>
    </w:p>
    <w:p w:rsidR="00D94A5A" w:rsidRDefault="00D94A5A">
      <w:pPr>
        <w:spacing w:line="360" w:lineRule="auto"/>
        <w:textAlignment w:val="baseline"/>
        <w:rPr>
          <w:sz w:val="24"/>
          <w:szCs w:val="24"/>
        </w:rPr>
      </w:pPr>
    </w:p>
    <w:p w:rsidR="00D94A5A" w:rsidRDefault="00D94A5A">
      <w:pPr>
        <w:textAlignment w:val="baseline"/>
        <w:rPr>
          <w:rFonts w:ascii="宋体" w:hAnsi="宋体"/>
          <w:bCs/>
          <w:sz w:val="18"/>
          <w:szCs w:val="18"/>
        </w:rPr>
      </w:pPr>
    </w:p>
    <w:p w:rsidR="00D94A5A" w:rsidRDefault="00D94A5A">
      <w:pPr>
        <w:spacing w:line="360" w:lineRule="auto"/>
        <w:ind w:firstLine="426"/>
        <w:textAlignment w:val="baseline"/>
        <w:rPr>
          <w:sz w:val="24"/>
          <w:szCs w:val="24"/>
        </w:rPr>
      </w:pPr>
    </w:p>
    <w:p w:rsidR="00D94A5A" w:rsidRDefault="0011129C">
      <w:pPr>
        <w:spacing w:line="360" w:lineRule="auto"/>
        <w:ind w:firstLine="426"/>
        <w:textAlignment w:val="baseline"/>
        <w:rPr>
          <w:sz w:val="24"/>
          <w:szCs w:val="24"/>
        </w:rPr>
      </w:pPr>
      <w:r>
        <w:rPr>
          <w:sz w:val="24"/>
          <w:szCs w:val="24"/>
        </w:rPr>
        <w:t xml:space="preserve">                     </w:t>
      </w:r>
      <w:r>
        <w:rPr>
          <w:rFonts w:hint="eastAsia"/>
          <w:sz w:val="24"/>
          <w:szCs w:val="24"/>
        </w:rPr>
        <w:t xml:space="preserve">      </w:t>
      </w:r>
      <w:r>
        <w:rPr>
          <w:sz w:val="24"/>
          <w:szCs w:val="24"/>
        </w:rPr>
        <w:t>专家</w:t>
      </w:r>
      <w:r>
        <w:rPr>
          <w:rFonts w:hint="eastAsia"/>
          <w:sz w:val="24"/>
          <w:szCs w:val="24"/>
        </w:rPr>
        <w:t>委员会</w:t>
      </w:r>
      <w:r>
        <w:rPr>
          <w:sz w:val="24"/>
          <w:szCs w:val="24"/>
        </w:rPr>
        <w:t>主任</w:t>
      </w:r>
      <w:r>
        <w:rPr>
          <w:rFonts w:hint="eastAsia"/>
          <w:sz w:val="24"/>
          <w:szCs w:val="24"/>
        </w:rPr>
        <w:t>：（签字）</w:t>
      </w:r>
    </w:p>
    <w:p w:rsidR="00D94A5A" w:rsidRDefault="00D94A5A">
      <w:pPr>
        <w:spacing w:line="360" w:lineRule="auto"/>
        <w:ind w:firstLineChars="1240" w:firstLine="2976"/>
        <w:textAlignment w:val="baseline"/>
        <w:rPr>
          <w:sz w:val="24"/>
          <w:szCs w:val="24"/>
        </w:rPr>
      </w:pPr>
    </w:p>
    <w:p w:rsidR="00D94A5A" w:rsidRDefault="0011129C">
      <w:pPr>
        <w:spacing w:line="360" w:lineRule="auto"/>
        <w:ind w:firstLineChars="1240" w:firstLine="2976"/>
        <w:textAlignment w:val="baseline"/>
        <w:rPr>
          <w:sz w:val="24"/>
          <w:szCs w:val="24"/>
        </w:rPr>
      </w:pPr>
      <w:r>
        <w:rPr>
          <w:sz w:val="24"/>
          <w:szCs w:val="24"/>
        </w:rPr>
        <w:t xml:space="preserve">      </w:t>
      </w:r>
      <w:r>
        <w:rPr>
          <w:rFonts w:hint="eastAsia"/>
          <w:sz w:val="24"/>
          <w:szCs w:val="24"/>
        </w:rPr>
        <w:t xml:space="preserve">    </w:t>
      </w:r>
      <w:r>
        <w:rPr>
          <w:rFonts w:asciiTheme="minorHAnsi" w:hAnsiTheme="minorHAnsi"/>
          <w:sz w:val="24"/>
          <w:szCs w:val="24"/>
        </w:rPr>
        <w:t>202</w:t>
      </w:r>
      <w:r>
        <w:rPr>
          <w:rFonts w:asciiTheme="minorHAnsi" w:hAnsiTheme="minorHAnsi"/>
          <w:sz w:val="24"/>
          <w:szCs w:val="24"/>
        </w:rPr>
        <w:t>2</w:t>
      </w:r>
      <w:r>
        <w:rPr>
          <w:rFonts w:asciiTheme="minorHAnsi" w:hAnsiTheme="minorHAnsi"/>
          <w:sz w:val="24"/>
          <w:szCs w:val="24"/>
        </w:rPr>
        <w:t>.</w:t>
      </w:r>
      <w:r>
        <w:rPr>
          <w:rFonts w:asciiTheme="minorHAnsi" w:hAnsiTheme="minorHAnsi" w:hint="eastAsia"/>
          <w:sz w:val="24"/>
          <w:szCs w:val="24"/>
        </w:rPr>
        <w:t xml:space="preserve"> </w:t>
      </w:r>
      <w:r>
        <w:rPr>
          <w:rFonts w:asciiTheme="minorHAnsi" w:hAnsiTheme="minorHAnsi"/>
          <w:sz w:val="24"/>
          <w:szCs w:val="24"/>
        </w:rPr>
        <w:t>8</w:t>
      </w:r>
      <w:r>
        <w:rPr>
          <w:rFonts w:asciiTheme="minorHAnsi" w:hAnsiTheme="minorHAnsi"/>
          <w:sz w:val="24"/>
          <w:szCs w:val="24"/>
        </w:rPr>
        <w:t>.</w:t>
      </w:r>
      <w:r>
        <w:rPr>
          <w:rFonts w:asciiTheme="minorHAnsi" w:hAnsiTheme="minorHAnsi"/>
          <w:sz w:val="24"/>
          <w:szCs w:val="24"/>
        </w:rPr>
        <w:t>4</w:t>
      </w:r>
      <w:r>
        <w:rPr>
          <w:rFonts w:hint="eastAsia"/>
          <w:sz w:val="24"/>
          <w:szCs w:val="24"/>
        </w:rPr>
        <w:t xml:space="preserve">   </w:t>
      </w:r>
      <w:r>
        <w:rPr>
          <w:rFonts w:hint="eastAsia"/>
          <w:sz w:val="24"/>
          <w:szCs w:val="24"/>
        </w:rPr>
        <w:t>贵阳</w:t>
      </w:r>
    </w:p>
    <w:p w:rsidR="00D94A5A" w:rsidRDefault="00D94A5A">
      <w:pPr>
        <w:spacing w:line="360" w:lineRule="auto"/>
        <w:ind w:firstLineChars="1240" w:firstLine="2976"/>
        <w:textAlignment w:val="baseline"/>
        <w:rPr>
          <w:sz w:val="24"/>
          <w:szCs w:val="24"/>
        </w:rPr>
      </w:pPr>
    </w:p>
    <w:p w:rsidR="00D94A5A" w:rsidRDefault="0011129C">
      <w:pPr>
        <w:spacing w:line="360" w:lineRule="auto"/>
        <w:ind w:firstLineChars="1240" w:firstLine="2976"/>
        <w:textAlignment w:val="baseline"/>
        <w:rPr>
          <w:sz w:val="24"/>
          <w:szCs w:val="24"/>
        </w:rPr>
      </w:pPr>
      <w:r>
        <w:rPr>
          <w:sz w:val="24"/>
          <w:szCs w:val="24"/>
        </w:rPr>
        <w:t xml:space="preserve">                          </w:t>
      </w:r>
      <w:r>
        <w:rPr>
          <w:rFonts w:hint="eastAsia"/>
          <w:sz w:val="24"/>
          <w:szCs w:val="24"/>
        </w:rPr>
        <w:t xml:space="preserve"> </w:t>
      </w: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D94A5A">
      <w:pPr>
        <w:spacing w:line="360" w:lineRule="auto"/>
        <w:ind w:firstLineChars="1240" w:firstLine="2976"/>
        <w:textAlignment w:val="baseline"/>
        <w:rPr>
          <w:sz w:val="24"/>
          <w:szCs w:val="24"/>
        </w:rPr>
      </w:pPr>
    </w:p>
    <w:p w:rsidR="00D94A5A" w:rsidRDefault="0011129C">
      <w:pPr>
        <w:spacing w:line="360" w:lineRule="auto"/>
        <w:textAlignment w:val="baseline"/>
        <w:rPr>
          <w:sz w:val="24"/>
          <w:szCs w:val="24"/>
        </w:rPr>
      </w:pPr>
      <w:r>
        <w:rPr>
          <w:rFonts w:hint="eastAsia"/>
          <w:noProof/>
          <w:sz w:val="24"/>
          <w:szCs w:val="24"/>
        </w:rPr>
        <w:lastRenderedPageBreak/>
        <w:drawing>
          <wp:inline distT="0" distB="0" distL="114300" distR="114300">
            <wp:extent cx="5228590" cy="6385560"/>
            <wp:effectExtent l="0" t="0" r="10160" b="1524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7"/>
                    <a:srcRect l="5914" t="8193" r="3119" b="13737"/>
                    <a:stretch>
                      <a:fillRect/>
                    </a:stretch>
                  </pic:blipFill>
                  <pic:spPr>
                    <a:xfrm>
                      <a:off x="0" y="0"/>
                      <a:ext cx="5228590" cy="6385560"/>
                    </a:xfrm>
                    <a:prstGeom prst="rect">
                      <a:avLst/>
                    </a:prstGeom>
                  </pic:spPr>
                </pic:pic>
              </a:graphicData>
            </a:graphic>
          </wp:inline>
        </w:drawing>
      </w:r>
    </w:p>
    <w:p w:rsidR="00D94A5A" w:rsidRDefault="00D94A5A">
      <w:pPr>
        <w:spacing w:line="360" w:lineRule="auto"/>
        <w:jc w:val="left"/>
        <w:textAlignment w:val="baseline"/>
        <w:rPr>
          <w:rFonts w:ascii="仿宋" w:eastAsia="仿宋" w:hAnsi="仿宋"/>
          <w:sz w:val="24"/>
          <w:szCs w:val="24"/>
        </w:rPr>
      </w:pPr>
    </w:p>
    <w:sectPr w:rsidR="00D94A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29C" w:rsidRDefault="0011129C" w:rsidP="00EA1FF5">
      <w:r>
        <w:separator/>
      </w:r>
    </w:p>
  </w:endnote>
  <w:endnote w:type="continuationSeparator" w:id="0">
    <w:p w:rsidR="0011129C" w:rsidRDefault="0011129C" w:rsidP="00EA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29C" w:rsidRDefault="0011129C" w:rsidP="00EA1FF5">
      <w:r>
        <w:separator/>
      </w:r>
    </w:p>
  </w:footnote>
  <w:footnote w:type="continuationSeparator" w:id="0">
    <w:p w:rsidR="0011129C" w:rsidRDefault="0011129C" w:rsidP="00EA1F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0D01D6"/>
    <w:multiLevelType w:val="multilevel"/>
    <w:tmpl w:val="590D01D6"/>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67"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83"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RkMjc3OGE1M2IzOTA3MWVjNmRmMGQzYjk2YzNmYTgifQ=="/>
  </w:docVars>
  <w:rsids>
    <w:rsidRoot w:val="00A62E2C"/>
    <w:rsid w:val="00086C30"/>
    <w:rsid w:val="000A10A1"/>
    <w:rsid w:val="0011129C"/>
    <w:rsid w:val="00171C80"/>
    <w:rsid w:val="001800D6"/>
    <w:rsid w:val="002024DC"/>
    <w:rsid w:val="0028400C"/>
    <w:rsid w:val="00336291"/>
    <w:rsid w:val="004A34F6"/>
    <w:rsid w:val="00755E94"/>
    <w:rsid w:val="00A32104"/>
    <w:rsid w:val="00A62E2C"/>
    <w:rsid w:val="00C83F24"/>
    <w:rsid w:val="00D94A5A"/>
    <w:rsid w:val="00E360B2"/>
    <w:rsid w:val="00EA1FF5"/>
    <w:rsid w:val="00FB1ECE"/>
    <w:rsid w:val="023C41F5"/>
    <w:rsid w:val="06BC3445"/>
    <w:rsid w:val="0A2658F0"/>
    <w:rsid w:val="0A6828A0"/>
    <w:rsid w:val="101F698D"/>
    <w:rsid w:val="26945CBA"/>
    <w:rsid w:val="28FE22DD"/>
    <w:rsid w:val="29C67452"/>
    <w:rsid w:val="2C8F13B8"/>
    <w:rsid w:val="2D257D44"/>
    <w:rsid w:val="38A86566"/>
    <w:rsid w:val="39CA6291"/>
    <w:rsid w:val="45DC6D85"/>
    <w:rsid w:val="4675482F"/>
    <w:rsid w:val="471C281A"/>
    <w:rsid w:val="473A6F1C"/>
    <w:rsid w:val="4A3D2AA8"/>
    <w:rsid w:val="4AD71070"/>
    <w:rsid w:val="4B1F4F4E"/>
    <w:rsid w:val="4E6738A1"/>
    <w:rsid w:val="4E7D3A97"/>
    <w:rsid w:val="60C110F2"/>
    <w:rsid w:val="62B67ACF"/>
    <w:rsid w:val="7B852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99151-7A6E-4214-9EB3-D2D822E5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Calibri" w:hAnsi="Calibri" w:cs="宋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qFormat/>
    <w:pPr>
      <w:tabs>
        <w:tab w:val="center" w:pos="4153"/>
        <w:tab w:val="right" w:pos="8306"/>
      </w:tabs>
      <w:snapToGrid w:val="0"/>
      <w:jc w:val="left"/>
    </w:pPr>
    <w:rPr>
      <w:sz w:val="18"/>
      <w:szCs w:val="18"/>
    </w:rPr>
  </w:style>
  <w:style w:type="paragraph" w:styleId="a6">
    <w:name w:val="header"/>
    <w:basedOn w:val="a0"/>
    <w:link w:val="a7"/>
    <w:uiPriority w:val="99"/>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Medium Grid 3"/>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3-1">
    <w:name w:val="Medium Grid 3 Accent 1"/>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3-2">
    <w:name w:val="Medium Grid 3 Accent 2"/>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3-3">
    <w:name w:val="Medium Grid 3 Accent 3"/>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3-4">
    <w:name w:val="Medium Grid 3 Accent 4"/>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3-5">
    <w:name w:val="Medium Grid 3 Accent 5"/>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3-6">
    <w:name w:val="Medium Grid 3 Accent 6"/>
    <w:basedOn w:val="a2"/>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
    <w:name w:val="章标题"/>
    <w:next w:val="a0"/>
    <w:qFormat/>
    <w:pPr>
      <w:numPr>
        <w:numId w:val="1"/>
      </w:numPr>
      <w:spacing w:beforeLines="100" w:afterLines="100"/>
      <w:jc w:val="both"/>
      <w:outlineLvl w:val="1"/>
    </w:pPr>
    <w:rPr>
      <w:rFonts w:ascii="黑体" w:eastAsia="黑体"/>
      <w:sz w:val="21"/>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NormalCharacter">
    <w:name w:val="NormalCharacter"/>
    <w:semiHidden/>
    <w:qFormat/>
    <w:rPr>
      <w:rFonts w:ascii="Calibri" w:eastAsia="宋体" w:hAnsi="Calibri" w:cs="Times New Roman"/>
      <w:kern w:val="2"/>
      <w:sz w:val="21"/>
      <w:szCs w:val="22"/>
      <w:lang w:val="en-US" w:eastAsia="zh-CN" w:bidi="ar-SA"/>
    </w:rPr>
  </w:style>
  <w:style w:type="character" w:customStyle="1" w:styleId="font11">
    <w:name w:val="font11"/>
    <w:basedOn w:val="a1"/>
    <w:qFormat/>
    <w:rPr>
      <w:rFonts w:ascii="宋体" w:eastAsia="宋体" w:hAnsi="宋体" w:cs="宋体" w:hint="eastAsia"/>
      <w:color w:val="000000"/>
      <w:sz w:val="21"/>
      <w:szCs w:val="21"/>
      <w:u w:val="none"/>
    </w:rPr>
  </w:style>
  <w:style w:type="character" w:customStyle="1" w:styleId="font31">
    <w:name w:val="font31"/>
    <w:basedOn w:val="a1"/>
    <w:qFormat/>
    <w:rPr>
      <w:rFonts w:ascii="宋体" w:eastAsia="宋体" w:hAnsi="宋体" w:cs="宋体" w:hint="eastAsia"/>
      <w:color w:val="000000"/>
      <w:sz w:val="21"/>
      <w:szCs w:val="21"/>
      <w:u w:val="none"/>
      <w:vertAlign w:val="superscript"/>
    </w:rPr>
  </w:style>
  <w:style w:type="character" w:customStyle="1" w:styleId="font21">
    <w:name w:val="font21"/>
    <w:basedOn w:val="a1"/>
    <w:qFormat/>
    <w:rPr>
      <w:rFonts w:ascii="宋体" w:eastAsia="宋体" w:hAnsi="宋体" w:cs="宋体"/>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587</Words>
  <Characters>3349</Characters>
  <Application>Microsoft Office Word</Application>
  <DocSecurity>0</DocSecurity>
  <Lines>27</Lines>
  <Paragraphs>7</Paragraphs>
  <ScaleCrop>false</ScaleCrop>
  <Company>Microsoft</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dc:creator>
  <cp:lastModifiedBy>刘长新</cp:lastModifiedBy>
  <cp:revision>2</cp:revision>
  <dcterms:created xsi:type="dcterms:W3CDTF">2022-12-09T06:37:00Z</dcterms:created>
  <dcterms:modified xsi:type="dcterms:W3CDTF">2022-12-09T06:37:00Z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EDCFE66BF2FD43B599AAAFF5E39D3125</vt:lpwstr>
  </property>
</Properties>
</file>