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A7540" w:rsidRDefault="00BE5AA1">
      <w:pPr>
        <w:ind w:rightChars="-16" w:right="-34"/>
        <w:jc w:val="center"/>
        <w:rPr>
          <w:rFonts w:ascii="黑体" w:eastAsia="黑体" w:hAnsi="黑体" w:cs="黑体"/>
          <w:bCs/>
          <w:szCs w:val="21"/>
        </w:rPr>
      </w:pPr>
      <w:bookmarkStart w:id="0" w:name="_GoBack"/>
      <w:bookmarkEnd w:id="0"/>
      <w:r>
        <w:rPr>
          <w:rFonts w:ascii="黑体" w:eastAsia="黑体" w:hAnsi="黑体" w:cs="黑体" w:hint="eastAsia"/>
          <w:bCs/>
          <w:szCs w:val="21"/>
        </w:rPr>
        <w:t>附件</w:t>
      </w:r>
      <w:r>
        <w:rPr>
          <w:rFonts w:ascii="黑体" w:eastAsia="黑体" w:hAnsi="黑体" w:cs="黑体" w:hint="eastAsia"/>
          <w:bCs/>
          <w:szCs w:val="21"/>
        </w:rPr>
        <w:t>1</w:t>
      </w:r>
      <w:r>
        <w:rPr>
          <w:rFonts w:ascii="黑体" w:eastAsia="黑体" w:hAnsi="黑体" w:cs="黑体" w:hint="eastAsia"/>
          <w:bCs/>
          <w:szCs w:val="21"/>
        </w:rPr>
        <w:t>：中国金属学会标准化工作委员会团体标准征求意见稿意见处理表</w:t>
      </w:r>
    </w:p>
    <w:tbl>
      <w:tblPr>
        <w:tblpPr w:leftFromText="180" w:rightFromText="180" w:vertAnchor="text" w:horzAnchor="page" w:tblpX="897" w:tblpY="448"/>
        <w:tblOverlap w:val="never"/>
        <w:tblW w:w="4998" w:type="pct"/>
        <w:tblLook w:val="04A0" w:firstRow="1" w:lastRow="0" w:firstColumn="1" w:lastColumn="0" w:noHBand="0" w:noVBand="1"/>
      </w:tblPr>
      <w:tblGrid>
        <w:gridCol w:w="545"/>
        <w:gridCol w:w="1071"/>
        <w:gridCol w:w="3432"/>
        <w:gridCol w:w="1555"/>
        <w:gridCol w:w="803"/>
        <w:gridCol w:w="3046"/>
      </w:tblGrid>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序号</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章条</w:t>
            </w:r>
          </w:p>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编号</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意见内容</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提出单位</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处理</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备注</w:t>
            </w: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编制</w:t>
            </w:r>
          </w:p>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说明</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标准编制说明内容过于简单，缺少标准试验验证相关技术资料。内容描述中还在引用</w:t>
            </w:r>
            <w:r>
              <w:rPr>
                <w:rFonts w:ascii="宋体" w:hAnsi="宋体" w:cs="宋体" w:hint="eastAsia"/>
                <w:color w:val="000000"/>
                <w:kern w:val="0"/>
                <w:szCs w:val="21"/>
                <w:lang w:bidi="ar"/>
              </w:rPr>
              <w:t>GB/T 1. 1-2009</w:t>
            </w:r>
            <w:r>
              <w:rPr>
                <w:rFonts w:ascii="宋体" w:hAnsi="宋体" w:cs="宋体" w:hint="eastAsia"/>
                <w:color w:val="000000"/>
                <w:kern w:val="0"/>
                <w:szCs w:val="21"/>
                <w:lang w:bidi="ar"/>
              </w:rPr>
              <w:t>、</w:t>
            </w:r>
            <w:r>
              <w:rPr>
                <w:rFonts w:ascii="宋体" w:hAnsi="宋体" w:cs="宋体" w:hint="eastAsia"/>
                <w:color w:val="000000"/>
                <w:kern w:val="0"/>
                <w:szCs w:val="21"/>
                <w:lang w:bidi="ar"/>
              </w:rPr>
              <w:t>GB/T20000.2-2009</w:t>
            </w:r>
            <w:r>
              <w:rPr>
                <w:rFonts w:ascii="宋体" w:hAnsi="宋体" w:cs="宋体" w:hint="eastAsia"/>
                <w:color w:val="000000"/>
                <w:kern w:val="0"/>
                <w:szCs w:val="21"/>
                <w:lang w:bidi="ar"/>
              </w:rPr>
              <w:t>等过期标准。标准正文的规范性存在较多问题，建议按照</w:t>
            </w:r>
            <w:r>
              <w:rPr>
                <w:rFonts w:ascii="宋体" w:hAnsi="宋体" w:cs="宋体" w:hint="eastAsia"/>
                <w:color w:val="000000"/>
                <w:kern w:val="0"/>
                <w:szCs w:val="21"/>
                <w:lang w:bidi="ar"/>
              </w:rPr>
              <w:t>GB/T 1.1</w:t>
            </w:r>
            <w:r>
              <w:rPr>
                <w:rFonts w:ascii="宋体" w:hAnsi="宋体" w:cs="宋体" w:hint="eastAsia"/>
                <w:color w:val="000000"/>
                <w:kern w:val="0"/>
                <w:szCs w:val="21"/>
                <w:lang w:bidi="ar"/>
              </w:rPr>
              <w:t>—</w:t>
            </w:r>
            <w:r>
              <w:rPr>
                <w:rFonts w:ascii="宋体" w:hAnsi="宋体" w:cs="宋体" w:hint="eastAsia"/>
                <w:color w:val="000000"/>
                <w:kern w:val="0"/>
                <w:szCs w:val="21"/>
                <w:lang w:bidi="ar"/>
              </w:rPr>
              <w:t>2020</w:t>
            </w:r>
            <w:r>
              <w:rPr>
                <w:rFonts w:ascii="宋体" w:hAnsi="宋体" w:cs="宋体" w:hint="eastAsia"/>
                <w:color w:val="000000"/>
                <w:kern w:val="0"/>
                <w:szCs w:val="21"/>
                <w:lang w:bidi="ar"/>
              </w:rPr>
              <w:t>要求进行系统修改。</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中国兵器工业集团第五二研究所</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前言</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本标准按照</w:t>
            </w:r>
            <w:r>
              <w:rPr>
                <w:rFonts w:ascii="宋体" w:hAnsi="宋体" w:cs="宋体" w:hint="eastAsia"/>
                <w:color w:val="000000"/>
                <w:kern w:val="0"/>
                <w:szCs w:val="21"/>
                <w:lang w:bidi="ar"/>
              </w:rPr>
              <w:t xml:space="preserve">GB/T </w:t>
            </w:r>
            <w:r>
              <w:rPr>
                <w:rFonts w:ascii="宋体" w:hAnsi="宋体" w:cs="宋体" w:hint="eastAsia"/>
                <w:color w:val="000000"/>
                <w:kern w:val="0"/>
                <w:szCs w:val="21"/>
                <w:lang w:bidi="ar"/>
              </w:rPr>
              <w:t>1.1-2009</w:t>
            </w:r>
            <w:r>
              <w:rPr>
                <w:rFonts w:ascii="宋体" w:hAnsi="宋体" w:cs="宋体" w:hint="eastAsia"/>
                <w:color w:val="000000"/>
                <w:kern w:val="0"/>
                <w:szCs w:val="21"/>
                <w:lang w:bidi="ar"/>
              </w:rPr>
              <w:t>给出的规则起草。建议改为：本文件按照</w:t>
            </w:r>
            <w:r>
              <w:rPr>
                <w:rFonts w:ascii="宋体" w:hAnsi="宋体" w:cs="宋体" w:hint="eastAsia"/>
                <w:color w:val="000000"/>
                <w:kern w:val="0"/>
                <w:szCs w:val="21"/>
                <w:lang w:bidi="ar"/>
              </w:rPr>
              <w:t>GB/T 1.1-2020</w:t>
            </w:r>
            <w:r>
              <w:rPr>
                <w:rFonts w:ascii="宋体" w:hAnsi="宋体" w:cs="宋体" w:hint="eastAsia"/>
                <w:color w:val="000000"/>
                <w:kern w:val="0"/>
                <w:szCs w:val="21"/>
                <w:lang w:bidi="ar"/>
              </w:rPr>
              <w:t>给出的规则起草。增加“请注意本文件的某些内容可能涉及专利。本文件的发布机构不承担识别专利的责任”等</w:t>
            </w:r>
            <w:r>
              <w:rPr>
                <w:rFonts w:ascii="宋体" w:hAnsi="宋体" w:cs="宋体" w:hint="eastAsia"/>
                <w:color w:val="000000"/>
                <w:kern w:val="0"/>
                <w:szCs w:val="21"/>
                <w:lang w:bidi="ar"/>
              </w:rPr>
              <w:t>GB/T 1.1-2020</w:t>
            </w:r>
            <w:r>
              <w:rPr>
                <w:rFonts w:ascii="宋体" w:hAnsi="宋体" w:cs="宋体" w:hint="eastAsia"/>
                <w:color w:val="000000"/>
                <w:kern w:val="0"/>
                <w:szCs w:val="21"/>
                <w:lang w:bidi="ar"/>
              </w:rPr>
              <w:t>要求的描述。</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中国兵器工业集团第五二研究所</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102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r>
              <w:rPr>
                <w:rFonts w:ascii="宋体" w:hAnsi="宋体" w:cs="宋体" w:hint="eastAsia"/>
                <w:color w:val="000000"/>
                <w:kern w:val="0"/>
                <w:szCs w:val="21"/>
                <w:lang w:bidi="ar"/>
              </w:rPr>
              <w:t>规范性引用文件</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建议重新按照标准类型及代号数字大小编排。</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中国兵器工业集团第五二研究所</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附录</w:t>
            </w:r>
            <w:r>
              <w:rPr>
                <w:rFonts w:ascii="宋体" w:hAnsi="宋体" w:cs="宋体" w:hint="eastAsia"/>
                <w:color w:val="000000"/>
                <w:kern w:val="0"/>
                <w:szCs w:val="21"/>
                <w:lang w:bidi="ar"/>
              </w:rPr>
              <w:t>A</w:t>
            </w:r>
          </w:p>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附录</w:t>
            </w:r>
            <w:r>
              <w:rPr>
                <w:rFonts w:ascii="宋体" w:hAnsi="宋体" w:cs="宋体" w:hint="eastAsia"/>
                <w:color w:val="000000"/>
                <w:kern w:val="0"/>
                <w:szCs w:val="21"/>
                <w:lang w:bidi="ar"/>
              </w:rPr>
              <w:t>B</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没有说明是“规范性”还是“资料性”</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中国兵器工业集团第五二研究所</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51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前言</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“鞍钢集团技术中心”改为“鞍钢集团钢铁研究院”</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增加“</w:t>
            </w:r>
            <w:r>
              <w:rPr>
                <w:rFonts w:ascii="宋体" w:hAnsi="宋体" w:cs="宋体" w:hint="eastAsia"/>
                <w:color w:val="000000"/>
                <w:kern w:val="0"/>
                <w:szCs w:val="21"/>
                <w:lang w:bidi="ar"/>
              </w:rPr>
              <w:t xml:space="preserve"> GB/T 9286  </w:t>
            </w:r>
            <w:r>
              <w:rPr>
                <w:rFonts w:ascii="宋体" w:hAnsi="宋体" w:cs="宋体" w:hint="eastAsia"/>
                <w:color w:val="000000"/>
                <w:kern w:val="0"/>
                <w:szCs w:val="21"/>
                <w:lang w:bidi="ar"/>
              </w:rPr>
              <w:t>色漆和清漆</w:t>
            </w:r>
            <w:r>
              <w:rPr>
                <w:rFonts w:ascii="宋体" w:hAnsi="宋体" w:cs="宋体" w:hint="eastAsia"/>
                <w:color w:val="000000"/>
                <w:kern w:val="0"/>
                <w:szCs w:val="21"/>
                <w:lang w:bidi="ar"/>
              </w:rPr>
              <w:t xml:space="preserve"> </w:t>
            </w:r>
            <w:r>
              <w:rPr>
                <w:rFonts w:ascii="宋体" w:hAnsi="宋体" w:cs="宋体" w:hint="eastAsia"/>
                <w:color w:val="000000"/>
                <w:kern w:val="0"/>
                <w:szCs w:val="21"/>
                <w:lang w:bidi="ar"/>
              </w:rPr>
              <w:t>漆膜的划格试验”</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改为“该涂层是作用于冷轧电工钢带（片）表面的一种绝缘涂层，具有符合</w:t>
            </w:r>
            <w:r>
              <w:rPr>
                <w:rFonts w:ascii="宋体" w:hAnsi="宋体" w:cs="宋体" w:hint="eastAsia"/>
                <w:color w:val="000000"/>
                <w:kern w:val="0"/>
                <w:szCs w:val="21"/>
                <w:lang w:bidi="ar"/>
              </w:rPr>
              <w:t xml:space="preserve">GB/T 38877 </w:t>
            </w:r>
            <w:r>
              <w:rPr>
                <w:rFonts w:ascii="宋体" w:hAnsi="宋体" w:cs="宋体" w:hint="eastAsia"/>
                <w:color w:val="000000"/>
                <w:kern w:val="0"/>
                <w:szCs w:val="21"/>
                <w:lang w:bidi="ar"/>
              </w:rPr>
              <w:t>《电工钢带（片）绝缘涂层》的相应性能。该涂层及其涂料应符合相关环保法规及标准和</w:t>
            </w:r>
            <w:r>
              <w:rPr>
                <w:rFonts w:ascii="宋体" w:hAnsi="宋体" w:cs="宋体" w:hint="eastAsia"/>
                <w:color w:val="000000"/>
                <w:kern w:val="0"/>
                <w:szCs w:val="21"/>
                <w:lang w:bidi="ar"/>
              </w:rPr>
              <w:t xml:space="preserve">GB 30981-2020 </w:t>
            </w:r>
            <w:r>
              <w:rPr>
                <w:rFonts w:ascii="宋体" w:hAnsi="宋体" w:cs="宋体" w:hint="eastAsia"/>
                <w:color w:val="000000"/>
                <w:kern w:val="0"/>
                <w:szCs w:val="21"/>
                <w:lang w:bidi="ar"/>
              </w:rPr>
              <w:t>《工业防护涂料中有害物质限量》对工业涂层和涂料的相关要求。”</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部分采纳</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rPr>
                <w:rFonts w:ascii="宋体" w:hAnsi="宋体" w:cs="宋体"/>
                <w:color w:val="000000"/>
                <w:szCs w:val="21"/>
              </w:rPr>
            </w:pPr>
            <w:r>
              <w:rPr>
                <w:rFonts w:ascii="宋体" w:hAnsi="宋体" w:cs="宋体" w:hint="eastAsia"/>
                <w:color w:val="000000"/>
                <w:szCs w:val="21"/>
              </w:rPr>
              <w:t>GB/T38877</w:t>
            </w:r>
            <w:r>
              <w:rPr>
                <w:rFonts w:ascii="宋体" w:hAnsi="宋体" w:cs="宋体" w:hint="eastAsia"/>
                <w:color w:val="000000"/>
                <w:szCs w:val="21"/>
              </w:rPr>
              <w:t>为分类型标准，应满足其分类；对于</w:t>
            </w:r>
            <w:r>
              <w:rPr>
                <w:rFonts w:ascii="宋体" w:hAnsi="宋体" w:cs="宋体" w:hint="eastAsia"/>
                <w:color w:val="000000"/>
                <w:szCs w:val="21"/>
              </w:rPr>
              <w:t>GB30981-2020</w:t>
            </w:r>
            <w:r>
              <w:rPr>
                <w:rFonts w:ascii="宋体" w:hAnsi="宋体" w:cs="宋体" w:hint="eastAsia"/>
                <w:color w:val="000000"/>
                <w:szCs w:val="21"/>
              </w:rPr>
              <w:t>中与电工钢绝缘涂料相关限制于团体标准中直接表格形式呈现</w:t>
            </w: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54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r>
              <w:rPr>
                <w:rFonts w:ascii="宋体" w:hAnsi="宋体" w:cs="宋体" w:hint="eastAsia"/>
                <w:color w:val="000000"/>
                <w:kern w:val="0"/>
                <w:szCs w:val="21"/>
                <w:lang w:bidi="ar"/>
              </w:rPr>
              <w:t>（</w:t>
            </w:r>
            <w:r>
              <w:rPr>
                <w:rFonts w:ascii="宋体" w:hAnsi="宋体" w:cs="宋体" w:hint="eastAsia"/>
                <w:color w:val="000000"/>
                <w:kern w:val="0"/>
                <w:szCs w:val="21"/>
                <w:lang w:bidi="ar"/>
              </w:rPr>
              <w:t>4</w:t>
            </w:r>
            <w:r>
              <w:rPr>
                <w:rFonts w:ascii="宋体" w:hAnsi="宋体" w:cs="宋体" w:hint="eastAsia"/>
                <w:color w:val="000000"/>
                <w:kern w:val="0"/>
                <w:szCs w:val="21"/>
                <w:lang w:bidi="ar"/>
              </w:rPr>
              <w:t>）</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改为“膜厚（涂敷量）</w:t>
            </w:r>
            <w:r>
              <w:rPr>
                <w:rFonts w:ascii="宋体" w:hAnsi="宋体" w:cs="宋体" w:hint="eastAsia"/>
                <w:color w:val="000000"/>
                <w:kern w:val="0"/>
                <w:szCs w:val="21"/>
                <w:lang w:bidi="ar"/>
              </w:rPr>
              <w:t>*0.2</w:t>
            </w:r>
            <w:r>
              <w:rPr>
                <w:rFonts w:ascii="宋体" w:hAnsi="宋体" w:cs="宋体" w:hint="eastAsia"/>
                <w:color w:val="000000"/>
                <w:kern w:val="0"/>
                <w:szCs w:val="21"/>
                <w:lang w:bidi="ar"/>
              </w:rPr>
              <w:t>～</w:t>
            </w:r>
            <w:r>
              <w:rPr>
                <w:rFonts w:ascii="宋体" w:hAnsi="宋体" w:cs="宋体" w:hint="eastAsia"/>
                <w:color w:val="000000"/>
                <w:kern w:val="0"/>
                <w:szCs w:val="21"/>
                <w:lang w:bidi="ar"/>
              </w:rPr>
              <w:t>2</w:t>
            </w:r>
            <w:r>
              <w:rPr>
                <w:rFonts w:ascii="宋体" w:hAnsi="宋体" w:cs="宋体" w:hint="eastAsia"/>
                <w:color w:val="000000"/>
                <w:kern w:val="0"/>
                <w:szCs w:val="21"/>
                <w:lang w:bidi="ar"/>
              </w:rPr>
              <w:t>μ</w:t>
            </w:r>
            <w:r>
              <w:rPr>
                <w:rFonts w:ascii="宋体" w:hAnsi="宋体" w:cs="宋体" w:hint="eastAsia"/>
                <w:color w:val="000000"/>
                <w:kern w:val="0"/>
                <w:szCs w:val="21"/>
                <w:lang w:bidi="ar"/>
              </w:rPr>
              <w:t>m</w:t>
            </w:r>
            <w:r>
              <w:rPr>
                <w:rFonts w:ascii="宋体" w:hAnsi="宋体" w:cs="宋体" w:hint="eastAsia"/>
                <w:color w:val="000000"/>
                <w:kern w:val="0"/>
                <w:szCs w:val="21"/>
                <w:lang w:bidi="ar"/>
              </w:rPr>
              <w:t>（</w:t>
            </w:r>
            <w:r>
              <w:rPr>
                <w:rFonts w:ascii="宋体" w:hAnsi="宋体" w:cs="宋体" w:hint="eastAsia"/>
                <w:color w:val="000000"/>
                <w:kern w:val="0"/>
                <w:szCs w:val="21"/>
                <w:lang w:bidi="ar"/>
              </w:rPr>
              <w:t>0.4</w:t>
            </w:r>
            <w:r>
              <w:rPr>
                <w:rFonts w:ascii="宋体" w:hAnsi="宋体" w:cs="宋体" w:hint="eastAsia"/>
                <w:color w:val="000000"/>
                <w:kern w:val="0"/>
                <w:szCs w:val="21"/>
                <w:lang w:bidi="ar"/>
              </w:rPr>
              <w:t>～</w:t>
            </w:r>
            <w:r>
              <w:rPr>
                <w:rFonts w:ascii="宋体" w:hAnsi="宋体" w:cs="宋体" w:hint="eastAsia"/>
                <w:color w:val="000000"/>
                <w:kern w:val="0"/>
                <w:szCs w:val="21"/>
                <w:lang w:bidi="ar"/>
              </w:rPr>
              <w:t>4g/m</w:t>
            </w:r>
            <w:r>
              <w:rPr>
                <w:rFonts w:ascii="宋体" w:hAnsi="宋体" w:cs="宋体" w:hint="eastAsia"/>
                <w:color w:val="000000"/>
                <w:kern w:val="0"/>
                <w:szCs w:val="21"/>
                <w:vertAlign w:val="superscript"/>
                <w:lang w:bidi="ar"/>
              </w:rPr>
              <w:t>2</w:t>
            </w:r>
            <w:r>
              <w:rPr>
                <w:rFonts w:ascii="宋体" w:hAnsi="宋体" w:cs="宋体" w:hint="eastAsia"/>
                <w:color w:val="000000"/>
                <w:kern w:val="0"/>
                <w:szCs w:val="21"/>
                <w:lang w:bidi="ar"/>
              </w:rPr>
              <w:t>）</w:t>
            </w:r>
            <w:r>
              <w:rPr>
                <w:rFonts w:ascii="宋体" w:hAnsi="宋体" w:cs="宋体" w:hint="eastAsia"/>
                <w:color w:val="000000"/>
                <w:kern w:val="0"/>
                <w:szCs w:val="21"/>
                <w:lang w:bidi="ar"/>
              </w:rPr>
              <w:t>(DJ-4</w:t>
            </w:r>
            <w:r>
              <w:rPr>
                <w:rFonts w:ascii="宋体" w:hAnsi="宋体" w:cs="宋体" w:hint="eastAsia"/>
                <w:color w:val="000000"/>
                <w:kern w:val="0"/>
                <w:szCs w:val="21"/>
                <w:lang w:bidi="ar"/>
              </w:rPr>
              <w:t>，</w:t>
            </w:r>
            <w:r>
              <w:rPr>
                <w:rFonts w:ascii="宋体" w:hAnsi="宋体" w:cs="宋体" w:hint="eastAsia"/>
                <w:color w:val="000000"/>
                <w:kern w:val="0"/>
                <w:szCs w:val="21"/>
                <w:lang w:bidi="ar"/>
              </w:rPr>
              <w:t>DJ-5)</w:t>
            </w:r>
            <w:r>
              <w:rPr>
                <w:rFonts w:ascii="宋体" w:hAnsi="宋体" w:cs="宋体" w:hint="eastAsia"/>
                <w:color w:val="000000"/>
                <w:kern w:val="0"/>
                <w:szCs w:val="21"/>
                <w:lang w:bidi="ar"/>
              </w:rPr>
              <w:t>”</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部分采纳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目前采用</w:t>
            </w:r>
            <w:r>
              <w:rPr>
                <w:rFonts w:ascii="宋体" w:hAnsi="宋体" w:cs="宋体" w:hint="eastAsia"/>
                <w:color w:val="000000"/>
                <w:kern w:val="0"/>
                <w:szCs w:val="21"/>
                <w:lang w:bidi="ar"/>
              </w:rPr>
              <w:t>20</w:t>
            </w:r>
            <w:r>
              <w:rPr>
                <w:rFonts w:ascii="宋体" w:hAnsi="宋体" w:cs="宋体" w:hint="eastAsia"/>
                <w:color w:val="000000"/>
                <w:kern w:val="0"/>
                <w:szCs w:val="21"/>
                <w:lang w:bidi="ar"/>
              </w:rPr>
              <w:t>辊和</w:t>
            </w:r>
            <w:r>
              <w:rPr>
                <w:rFonts w:ascii="宋体" w:hAnsi="宋体" w:cs="宋体" w:hint="eastAsia"/>
                <w:color w:val="000000"/>
                <w:kern w:val="0"/>
                <w:szCs w:val="21"/>
                <w:lang w:bidi="ar"/>
              </w:rPr>
              <w:t>6</w:t>
            </w:r>
            <w:r>
              <w:rPr>
                <w:rFonts w:ascii="宋体" w:hAnsi="宋体" w:cs="宋体" w:hint="eastAsia"/>
                <w:color w:val="000000"/>
                <w:kern w:val="0"/>
                <w:szCs w:val="21"/>
                <w:lang w:bidi="ar"/>
              </w:rPr>
              <w:t>辊轧机轧制的钢板，</w:t>
            </w:r>
            <w:r>
              <w:rPr>
                <w:rFonts w:ascii="宋体" w:hAnsi="宋体" w:cs="宋体" w:hint="eastAsia"/>
                <w:color w:val="000000"/>
                <w:kern w:val="0"/>
                <w:szCs w:val="21"/>
                <w:lang w:bidi="ar"/>
              </w:rPr>
              <w:t>20</w:t>
            </w:r>
            <w:r>
              <w:rPr>
                <w:rFonts w:ascii="宋体" w:hAnsi="宋体" w:cs="宋体" w:hint="eastAsia"/>
                <w:color w:val="000000"/>
                <w:kern w:val="0"/>
                <w:szCs w:val="21"/>
                <w:lang w:bidi="ar"/>
              </w:rPr>
              <w:t>辊质量最好，也需要最低</w:t>
            </w:r>
            <w:r>
              <w:rPr>
                <w:rFonts w:ascii="宋体" w:hAnsi="宋体" w:cs="宋体" w:hint="eastAsia"/>
                <w:color w:val="000000"/>
                <w:kern w:val="0"/>
                <w:szCs w:val="21"/>
                <w:lang w:bidi="ar"/>
              </w:rPr>
              <w:t>0.3</w:t>
            </w:r>
            <w:r>
              <w:rPr>
                <w:rFonts w:ascii="宋体" w:hAnsi="宋体" w:cs="宋体" w:hint="eastAsia"/>
                <w:color w:val="000000"/>
                <w:kern w:val="0"/>
                <w:szCs w:val="21"/>
                <w:lang w:bidi="ar"/>
              </w:rPr>
              <w:t>膜厚保证性能，上限值</w:t>
            </w:r>
            <w:r>
              <w:rPr>
                <w:rFonts w:ascii="宋体" w:hAnsi="宋体" w:cs="宋体" w:hint="eastAsia"/>
                <w:color w:val="000000"/>
                <w:kern w:val="0"/>
                <w:szCs w:val="21"/>
                <w:lang w:bidi="ar"/>
              </w:rPr>
              <w:t>2</w:t>
            </w:r>
            <w:r>
              <w:rPr>
                <w:rFonts w:ascii="宋体" w:hAnsi="宋体" w:cs="宋体" w:hint="eastAsia"/>
                <w:color w:val="000000"/>
                <w:kern w:val="0"/>
                <w:szCs w:val="21"/>
                <w:lang w:bidi="ar"/>
              </w:rPr>
              <w:t>μ</w:t>
            </w:r>
            <w:r>
              <w:rPr>
                <w:rFonts w:ascii="宋体" w:hAnsi="宋体" w:cs="宋体" w:hint="eastAsia"/>
                <w:color w:val="000000"/>
                <w:kern w:val="0"/>
                <w:szCs w:val="21"/>
                <w:lang w:bidi="ar"/>
              </w:rPr>
              <w:t>m</w:t>
            </w:r>
            <w:r>
              <w:rPr>
                <w:rFonts w:ascii="宋体" w:hAnsi="宋体" w:cs="宋体" w:hint="eastAsia"/>
                <w:color w:val="000000"/>
                <w:kern w:val="0"/>
                <w:szCs w:val="21"/>
                <w:lang w:bidi="ar"/>
              </w:rPr>
              <w:t>符合实际需求，目前涂层厚度趋势都用膜厚直接法，而不是元素克重间接法，每平米克重法不采纳</w:t>
            </w: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r>
              <w:rPr>
                <w:rFonts w:ascii="宋体" w:hAnsi="宋体" w:cs="宋体" w:hint="eastAsia"/>
                <w:color w:val="000000"/>
                <w:kern w:val="0"/>
                <w:szCs w:val="21"/>
                <w:lang w:bidi="ar"/>
              </w:rPr>
              <w:t>（</w:t>
            </w:r>
            <w:r>
              <w:rPr>
                <w:rFonts w:ascii="宋体" w:hAnsi="宋体" w:cs="宋体" w:hint="eastAsia"/>
                <w:color w:val="000000"/>
                <w:kern w:val="0"/>
                <w:szCs w:val="21"/>
                <w:lang w:bidi="ar"/>
              </w:rPr>
              <w:t>12</w:t>
            </w:r>
            <w:r>
              <w:rPr>
                <w:rFonts w:ascii="宋体" w:hAnsi="宋体" w:cs="宋体" w:hint="eastAsia"/>
                <w:color w:val="000000"/>
                <w:kern w:val="0"/>
                <w:szCs w:val="21"/>
                <w:lang w:bidi="ar"/>
              </w:rPr>
              <w:t>）</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“能接受</w:t>
            </w:r>
            <w:r>
              <w:rPr>
                <w:rFonts w:ascii="宋体" w:hAnsi="宋体" w:cs="宋体" w:hint="eastAsia"/>
                <w:color w:val="000000"/>
                <w:kern w:val="0"/>
                <w:szCs w:val="21"/>
                <w:lang w:bidi="ar"/>
              </w:rPr>
              <w:t>750</w:t>
            </w:r>
            <w:r>
              <w:rPr>
                <w:rFonts w:ascii="宋体" w:hAnsi="宋体" w:cs="宋体" w:hint="eastAsia"/>
                <w:color w:val="000000"/>
                <w:kern w:val="0"/>
                <w:szCs w:val="21"/>
                <w:lang w:bidi="ar"/>
              </w:rPr>
              <w:t>℃</w:t>
            </w:r>
            <w:r>
              <w:rPr>
                <w:rFonts w:ascii="宋体" w:hAnsi="宋体" w:cs="宋体" w:hint="eastAsia"/>
                <w:color w:val="000000"/>
                <w:kern w:val="0"/>
                <w:szCs w:val="21"/>
                <w:lang w:bidi="ar"/>
              </w:rPr>
              <w:t>2</w:t>
            </w:r>
            <w:r>
              <w:rPr>
                <w:rFonts w:ascii="宋体" w:hAnsi="宋体" w:cs="宋体" w:hint="eastAsia"/>
                <w:color w:val="000000"/>
                <w:kern w:val="0"/>
                <w:szCs w:val="21"/>
                <w:lang w:bidi="ar"/>
              </w:rPr>
              <w:t>小时热处理（</w:t>
            </w:r>
            <w:r>
              <w:rPr>
                <w:rFonts w:ascii="宋体" w:hAnsi="宋体" w:cs="宋体" w:hint="eastAsia"/>
                <w:color w:val="000000"/>
                <w:kern w:val="0"/>
                <w:szCs w:val="21"/>
                <w:lang w:bidi="ar"/>
              </w:rPr>
              <w:t>DJ-5</w:t>
            </w:r>
            <w:r>
              <w:rPr>
                <w:rFonts w:ascii="宋体" w:hAnsi="宋体" w:cs="宋体" w:hint="eastAsia"/>
                <w:color w:val="000000"/>
                <w:kern w:val="0"/>
                <w:szCs w:val="21"/>
                <w:lang w:bidi="ar"/>
              </w:rPr>
              <w:t>）”改为“能接受</w:t>
            </w:r>
            <w:r>
              <w:rPr>
                <w:rFonts w:ascii="宋体" w:hAnsi="宋体" w:cs="宋体" w:hint="eastAsia"/>
                <w:color w:val="000000"/>
                <w:kern w:val="0"/>
                <w:szCs w:val="21"/>
                <w:lang w:bidi="ar"/>
              </w:rPr>
              <w:t>750</w:t>
            </w:r>
            <w:r>
              <w:rPr>
                <w:rFonts w:ascii="宋体" w:hAnsi="宋体" w:cs="宋体" w:hint="eastAsia"/>
                <w:color w:val="000000"/>
                <w:kern w:val="0"/>
                <w:szCs w:val="21"/>
                <w:lang w:bidi="ar"/>
              </w:rPr>
              <w:t>℃</w:t>
            </w:r>
            <w:r>
              <w:rPr>
                <w:rFonts w:ascii="宋体" w:hAnsi="宋体" w:cs="宋体" w:hint="eastAsia"/>
                <w:color w:val="000000"/>
                <w:kern w:val="0"/>
                <w:szCs w:val="21"/>
                <w:lang w:bidi="ar"/>
              </w:rPr>
              <w:t>N2</w:t>
            </w:r>
            <w:r>
              <w:rPr>
                <w:rFonts w:ascii="宋体" w:hAnsi="宋体" w:cs="宋体" w:hint="eastAsia"/>
                <w:color w:val="000000"/>
                <w:kern w:val="0"/>
                <w:szCs w:val="21"/>
                <w:lang w:bidi="ar"/>
              </w:rPr>
              <w:t>保护气氛</w:t>
            </w:r>
            <w:r>
              <w:rPr>
                <w:rFonts w:ascii="宋体" w:hAnsi="宋体" w:cs="宋体" w:hint="eastAsia"/>
                <w:color w:val="000000"/>
                <w:kern w:val="0"/>
                <w:szCs w:val="21"/>
                <w:lang w:bidi="ar"/>
              </w:rPr>
              <w:t>2</w:t>
            </w:r>
            <w:r>
              <w:rPr>
                <w:rFonts w:ascii="宋体" w:hAnsi="宋体" w:cs="宋体" w:hint="eastAsia"/>
                <w:color w:val="000000"/>
                <w:kern w:val="0"/>
                <w:szCs w:val="21"/>
                <w:lang w:bidi="ar"/>
              </w:rPr>
              <w:t>小时热处理（</w:t>
            </w:r>
            <w:r>
              <w:rPr>
                <w:rFonts w:ascii="宋体" w:hAnsi="宋体" w:cs="宋体" w:hint="eastAsia"/>
                <w:color w:val="000000"/>
                <w:kern w:val="0"/>
                <w:szCs w:val="21"/>
                <w:lang w:bidi="ar"/>
              </w:rPr>
              <w:t>DJ-5</w:t>
            </w:r>
            <w:r>
              <w:rPr>
                <w:rFonts w:ascii="宋体" w:hAnsi="宋体" w:cs="宋体" w:hint="eastAsia"/>
                <w:color w:val="000000"/>
                <w:kern w:val="0"/>
                <w:szCs w:val="21"/>
                <w:lang w:bidi="ar"/>
              </w:rPr>
              <w:t>）”</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76"/>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lastRenderedPageBreak/>
              <w:t>10</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“涂层厚度</w:t>
            </w:r>
            <w:r>
              <w:rPr>
                <w:rFonts w:ascii="宋体" w:hAnsi="宋体" w:cs="宋体" w:hint="eastAsia"/>
                <w:color w:val="000000"/>
                <w:kern w:val="0"/>
                <w:szCs w:val="21"/>
                <w:lang w:bidi="ar"/>
              </w:rPr>
              <w:t>&lt;1um</w:t>
            </w:r>
            <w:r>
              <w:rPr>
                <w:rFonts w:ascii="宋体" w:hAnsi="宋体" w:cs="宋体" w:hint="eastAsia"/>
                <w:color w:val="000000"/>
                <w:kern w:val="0"/>
                <w:szCs w:val="21"/>
                <w:lang w:bidi="ar"/>
              </w:rPr>
              <w:t>可采用…”改为“涂层厚度</w:t>
            </w:r>
            <w:r>
              <w:rPr>
                <w:rFonts w:ascii="宋体" w:hAnsi="宋体" w:cs="宋体" w:hint="eastAsia"/>
                <w:color w:val="000000"/>
                <w:kern w:val="0"/>
                <w:szCs w:val="21"/>
                <w:lang w:bidi="ar"/>
              </w:rPr>
              <w:t>&lt;2um</w:t>
            </w:r>
            <w:r>
              <w:rPr>
                <w:rFonts w:ascii="宋体" w:hAnsi="宋体" w:cs="宋体" w:hint="eastAsia"/>
                <w:color w:val="000000"/>
                <w:kern w:val="0"/>
                <w:szCs w:val="21"/>
                <w:lang w:bidi="ar"/>
              </w:rPr>
              <w:t>或涂敷量≤</w:t>
            </w:r>
            <w:r>
              <w:rPr>
                <w:rFonts w:ascii="宋体" w:hAnsi="宋体" w:cs="宋体" w:hint="eastAsia"/>
                <w:color w:val="000000"/>
                <w:kern w:val="0"/>
                <w:szCs w:val="21"/>
                <w:lang w:bidi="ar"/>
              </w:rPr>
              <w:t>4g/m</w:t>
            </w:r>
            <w:r>
              <w:rPr>
                <w:rFonts w:ascii="宋体" w:hAnsi="宋体" w:cs="宋体" w:hint="eastAsia"/>
                <w:color w:val="000000"/>
                <w:kern w:val="0"/>
                <w:szCs w:val="21"/>
                <w:vertAlign w:val="superscript"/>
                <w:lang w:bidi="ar"/>
              </w:rPr>
              <w:t>2</w:t>
            </w:r>
            <w:r>
              <w:rPr>
                <w:rFonts w:ascii="宋体" w:hAnsi="宋体" w:cs="宋体" w:hint="eastAsia"/>
                <w:color w:val="000000"/>
                <w:kern w:val="0"/>
                <w:szCs w:val="21"/>
                <w:lang w:bidi="ar"/>
              </w:rPr>
              <w:t>可采用…”</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部分采纳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目前涂层厚度趋势都用膜厚直接法，而不是元素克重间接法，每平米克重法不采纳</w:t>
            </w: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5.3</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“按百格法测定”改为“按</w:t>
            </w:r>
            <w:r>
              <w:rPr>
                <w:rFonts w:ascii="宋体" w:hAnsi="宋体" w:cs="宋体" w:hint="eastAsia"/>
                <w:color w:val="000000"/>
                <w:kern w:val="0"/>
                <w:szCs w:val="21"/>
                <w:lang w:bidi="ar"/>
              </w:rPr>
              <w:t xml:space="preserve"> GB/T 9286  </w:t>
            </w:r>
            <w:r>
              <w:rPr>
                <w:rFonts w:ascii="宋体" w:hAnsi="宋体" w:cs="宋体" w:hint="eastAsia"/>
                <w:color w:val="000000"/>
                <w:kern w:val="0"/>
                <w:szCs w:val="21"/>
                <w:lang w:bidi="ar"/>
              </w:rPr>
              <w:t>《色漆和清漆</w:t>
            </w:r>
            <w:r>
              <w:rPr>
                <w:rFonts w:ascii="宋体" w:hAnsi="宋体" w:cs="宋体" w:hint="eastAsia"/>
                <w:color w:val="000000"/>
                <w:kern w:val="0"/>
                <w:szCs w:val="21"/>
                <w:lang w:bidi="ar"/>
              </w:rPr>
              <w:t xml:space="preserve"> </w:t>
            </w:r>
            <w:r>
              <w:rPr>
                <w:rFonts w:ascii="宋体" w:hAnsi="宋体" w:cs="宋体" w:hint="eastAsia"/>
                <w:color w:val="000000"/>
                <w:kern w:val="0"/>
                <w:szCs w:val="21"/>
                <w:lang w:bidi="ar"/>
              </w:rPr>
              <w:t>漆膜的划格试验》测定”</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12"/>
        </w:trPr>
        <w:tc>
          <w:tcPr>
            <w:tcW w:w="2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5.3</w:t>
            </w:r>
          </w:p>
        </w:tc>
        <w:tc>
          <w:tcPr>
            <w:tcW w:w="16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“试样要求：在离钢带（片）边部不小于</w:t>
            </w:r>
            <w:r>
              <w:rPr>
                <w:rFonts w:ascii="宋体" w:hAnsi="宋体" w:cs="宋体" w:hint="eastAsia"/>
                <w:color w:val="000000"/>
                <w:kern w:val="0"/>
                <w:szCs w:val="21"/>
                <w:lang w:bidi="ar"/>
              </w:rPr>
              <w:t>40mm</w:t>
            </w:r>
            <w:r>
              <w:rPr>
                <w:rFonts w:ascii="宋体" w:hAnsi="宋体" w:cs="宋体" w:hint="eastAsia"/>
                <w:color w:val="000000"/>
                <w:kern w:val="0"/>
                <w:szCs w:val="21"/>
                <w:lang w:bidi="ar"/>
              </w:rPr>
              <w:t>的地方，沿平行于轧制方向剪切具有代表性的试样，不得损伤试样涂层，试样的尺寸为宽度</w:t>
            </w:r>
            <w:r>
              <w:rPr>
                <w:rFonts w:ascii="宋体" w:hAnsi="宋体" w:cs="宋体" w:hint="eastAsia"/>
                <w:color w:val="000000"/>
                <w:kern w:val="0"/>
                <w:szCs w:val="21"/>
                <w:lang w:bidi="ar"/>
              </w:rPr>
              <w:t>30mm</w:t>
            </w:r>
            <w:r>
              <w:rPr>
                <w:rFonts w:ascii="宋体" w:hAnsi="宋体" w:cs="宋体" w:hint="eastAsia"/>
                <w:color w:val="000000"/>
                <w:kern w:val="0"/>
                <w:szCs w:val="21"/>
                <w:lang w:bidi="ar"/>
              </w:rPr>
              <w:t>±</w:t>
            </w:r>
            <w:r>
              <w:rPr>
                <w:rFonts w:ascii="宋体" w:hAnsi="宋体" w:cs="宋体" w:hint="eastAsia"/>
                <w:color w:val="000000"/>
                <w:kern w:val="0"/>
                <w:szCs w:val="21"/>
                <w:lang w:bidi="ar"/>
              </w:rPr>
              <w:t>0.2mm</w:t>
            </w:r>
            <w:r>
              <w:rPr>
                <w:rFonts w:ascii="宋体" w:hAnsi="宋体" w:cs="宋体" w:hint="eastAsia"/>
                <w:color w:val="000000"/>
                <w:kern w:val="0"/>
                <w:szCs w:val="21"/>
                <w:lang w:bidi="ar"/>
              </w:rPr>
              <w:t>，长度</w:t>
            </w:r>
            <w:r>
              <w:rPr>
                <w:rFonts w:ascii="宋体" w:hAnsi="宋体" w:cs="宋体" w:hint="eastAsia"/>
                <w:color w:val="000000"/>
                <w:kern w:val="0"/>
                <w:szCs w:val="21"/>
                <w:lang w:bidi="ar"/>
              </w:rPr>
              <w:t>280mm</w:t>
            </w:r>
            <w:r>
              <w:rPr>
                <w:rFonts w:ascii="宋体" w:hAnsi="宋体" w:cs="宋体" w:hint="eastAsia"/>
                <w:color w:val="000000"/>
                <w:kern w:val="0"/>
                <w:szCs w:val="21"/>
                <w:lang w:bidi="ar"/>
              </w:rPr>
              <w:t>～</w:t>
            </w:r>
            <w:r>
              <w:rPr>
                <w:rFonts w:ascii="宋体" w:hAnsi="宋体" w:cs="宋体" w:hint="eastAsia"/>
                <w:color w:val="000000"/>
                <w:kern w:val="0"/>
                <w:szCs w:val="21"/>
                <w:lang w:bidi="ar"/>
              </w:rPr>
              <w:t>320mm</w:t>
            </w:r>
            <w:r>
              <w:rPr>
                <w:rFonts w:ascii="宋体" w:hAnsi="宋体" w:cs="宋体" w:hint="eastAsia"/>
                <w:color w:val="000000"/>
                <w:kern w:val="0"/>
                <w:szCs w:val="21"/>
                <w:lang w:bidi="ar"/>
              </w:rPr>
              <w:t>。”删除</w:t>
            </w:r>
          </w:p>
        </w:tc>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不</w:t>
            </w:r>
            <w:r>
              <w:rPr>
                <w:rFonts w:ascii="宋体" w:hAnsi="宋体" w:cs="宋体" w:hint="eastAsia"/>
                <w:color w:val="000000"/>
                <w:kern w:val="0"/>
                <w:szCs w:val="21"/>
                <w:lang w:bidi="ar"/>
              </w:rPr>
              <w:t>采纳</w:t>
            </w:r>
          </w:p>
        </w:tc>
        <w:tc>
          <w:tcPr>
            <w:tcW w:w="1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jc w:val="center"/>
              <w:rPr>
                <w:rFonts w:ascii="宋体" w:hAnsi="宋体" w:cs="宋体"/>
                <w:color w:val="000000"/>
                <w:szCs w:val="21"/>
              </w:rPr>
            </w:pPr>
            <w:r>
              <w:rPr>
                <w:rFonts w:ascii="宋体" w:hAnsi="宋体" w:cs="宋体" w:hint="eastAsia"/>
                <w:color w:val="000000"/>
                <w:szCs w:val="21"/>
              </w:rPr>
              <w:t>引用标准里有取样要求，本标准不再复述</w:t>
            </w:r>
          </w:p>
        </w:tc>
      </w:tr>
      <w:tr w:rsidR="006A7540">
        <w:trPr>
          <w:trHeight w:val="312"/>
        </w:trPr>
        <w:tc>
          <w:tcPr>
            <w:tcW w:w="2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51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6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74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3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c>
          <w:tcPr>
            <w:tcW w:w="1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r>
              <w:rPr>
                <w:rFonts w:ascii="宋体" w:hAnsi="宋体" w:cs="宋体" w:hint="eastAsia"/>
                <w:color w:val="000000"/>
                <w:kern w:val="0"/>
                <w:szCs w:val="21"/>
                <w:lang w:bidi="ar"/>
              </w:rPr>
              <w:t>（</w:t>
            </w:r>
            <w:r>
              <w:rPr>
                <w:rFonts w:ascii="宋体" w:hAnsi="宋体" w:cs="宋体" w:hint="eastAsia"/>
                <w:color w:val="000000"/>
                <w:kern w:val="0"/>
                <w:szCs w:val="21"/>
                <w:lang w:bidi="ar"/>
              </w:rPr>
              <w:t>12</w:t>
            </w:r>
            <w:r>
              <w:rPr>
                <w:rFonts w:ascii="宋体" w:hAnsi="宋体" w:cs="宋体" w:hint="eastAsia"/>
                <w:color w:val="000000"/>
                <w:kern w:val="0"/>
                <w:szCs w:val="21"/>
                <w:lang w:bidi="ar"/>
              </w:rPr>
              <w:t>）</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“能接受</w:t>
            </w:r>
            <w:r>
              <w:rPr>
                <w:rFonts w:ascii="宋体" w:hAnsi="宋体" w:cs="宋体" w:hint="eastAsia"/>
                <w:color w:val="000000"/>
                <w:kern w:val="0"/>
                <w:szCs w:val="21"/>
                <w:lang w:bidi="ar"/>
              </w:rPr>
              <w:t>750</w:t>
            </w:r>
            <w:r>
              <w:rPr>
                <w:rFonts w:ascii="宋体" w:hAnsi="宋体" w:cs="宋体" w:hint="eastAsia"/>
                <w:color w:val="000000"/>
                <w:kern w:val="0"/>
                <w:szCs w:val="21"/>
                <w:lang w:bidi="ar"/>
              </w:rPr>
              <w:t>℃</w:t>
            </w:r>
            <w:r>
              <w:rPr>
                <w:rFonts w:ascii="宋体" w:hAnsi="宋体" w:cs="宋体" w:hint="eastAsia"/>
                <w:color w:val="000000"/>
                <w:kern w:val="0"/>
                <w:szCs w:val="21"/>
                <w:lang w:bidi="ar"/>
              </w:rPr>
              <w:t>2</w:t>
            </w:r>
            <w:r>
              <w:rPr>
                <w:rFonts w:ascii="宋体" w:hAnsi="宋体" w:cs="宋体" w:hint="eastAsia"/>
                <w:color w:val="000000"/>
                <w:kern w:val="0"/>
                <w:szCs w:val="21"/>
                <w:lang w:bidi="ar"/>
              </w:rPr>
              <w:t>小时热处理（</w:t>
            </w:r>
            <w:r>
              <w:rPr>
                <w:rFonts w:ascii="宋体" w:hAnsi="宋体" w:cs="宋体" w:hint="eastAsia"/>
                <w:color w:val="000000"/>
                <w:kern w:val="0"/>
                <w:szCs w:val="21"/>
                <w:lang w:bidi="ar"/>
              </w:rPr>
              <w:t>DJ-5</w:t>
            </w:r>
            <w:r>
              <w:rPr>
                <w:rFonts w:ascii="宋体" w:hAnsi="宋体" w:cs="宋体" w:hint="eastAsia"/>
                <w:color w:val="000000"/>
                <w:kern w:val="0"/>
                <w:szCs w:val="21"/>
                <w:lang w:bidi="ar"/>
              </w:rPr>
              <w:t>）”改为“能接受</w:t>
            </w:r>
            <w:r>
              <w:rPr>
                <w:rFonts w:ascii="宋体" w:hAnsi="宋体" w:cs="宋体" w:hint="eastAsia"/>
                <w:color w:val="000000"/>
                <w:kern w:val="0"/>
                <w:szCs w:val="21"/>
                <w:lang w:bidi="ar"/>
              </w:rPr>
              <w:t>750</w:t>
            </w:r>
            <w:r>
              <w:rPr>
                <w:rFonts w:ascii="宋体" w:hAnsi="宋体" w:cs="宋体" w:hint="eastAsia"/>
                <w:color w:val="000000"/>
                <w:kern w:val="0"/>
                <w:szCs w:val="21"/>
                <w:lang w:bidi="ar"/>
              </w:rPr>
              <w:t>℃</w:t>
            </w:r>
            <w:r>
              <w:rPr>
                <w:rFonts w:ascii="宋体" w:hAnsi="宋体" w:cs="宋体" w:hint="eastAsia"/>
                <w:color w:val="000000"/>
                <w:kern w:val="0"/>
                <w:szCs w:val="21"/>
                <w:lang w:bidi="ar"/>
              </w:rPr>
              <w:t>N2</w:t>
            </w:r>
            <w:r>
              <w:rPr>
                <w:rFonts w:ascii="宋体" w:hAnsi="宋体" w:cs="宋体" w:hint="eastAsia"/>
                <w:color w:val="000000"/>
                <w:kern w:val="0"/>
                <w:szCs w:val="21"/>
                <w:lang w:bidi="ar"/>
              </w:rPr>
              <w:t>保护气氛</w:t>
            </w:r>
            <w:r>
              <w:rPr>
                <w:rFonts w:ascii="宋体" w:hAnsi="宋体" w:cs="宋体" w:hint="eastAsia"/>
                <w:color w:val="000000"/>
                <w:kern w:val="0"/>
                <w:szCs w:val="21"/>
                <w:lang w:bidi="ar"/>
              </w:rPr>
              <w:t>2</w:t>
            </w:r>
            <w:r>
              <w:rPr>
                <w:rFonts w:ascii="宋体" w:hAnsi="宋体" w:cs="宋体" w:hint="eastAsia"/>
                <w:color w:val="000000"/>
                <w:kern w:val="0"/>
                <w:szCs w:val="21"/>
                <w:lang w:bidi="ar"/>
              </w:rPr>
              <w:t>小时热处理（</w:t>
            </w:r>
            <w:r>
              <w:rPr>
                <w:rFonts w:ascii="宋体" w:hAnsi="宋体" w:cs="宋体" w:hint="eastAsia"/>
                <w:color w:val="000000"/>
                <w:kern w:val="0"/>
                <w:szCs w:val="21"/>
                <w:lang w:bidi="ar"/>
              </w:rPr>
              <w:t>DJ-5</w:t>
            </w:r>
            <w:r>
              <w:rPr>
                <w:rFonts w:ascii="宋体" w:hAnsi="宋体" w:cs="宋体" w:hint="eastAsia"/>
                <w:color w:val="000000"/>
                <w:kern w:val="0"/>
                <w:szCs w:val="21"/>
                <w:lang w:bidi="ar"/>
              </w:rPr>
              <w:t>）”</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B.3.4</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w:t>
            </w:r>
            <w:r>
              <w:rPr>
                <w:rFonts w:ascii="宋体" w:hAnsi="宋体" w:cs="宋体" w:hint="eastAsia"/>
                <w:color w:val="000000"/>
                <w:kern w:val="0"/>
                <w:szCs w:val="21"/>
                <w:lang w:bidi="ar"/>
              </w:rPr>
              <w:t>150</w:t>
            </w:r>
            <w:r>
              <w:rPr>
                <w:rFonts w:ascii="宋体" w:hAnsi="宋体" w:cs="宋体" w:hint="eastAsia"/>
                <w:color w:val="000000"/>
                <w:kern w:val="0"/>
                <w:szCs w:val="21"/>
                <w:lang w:bidi="ar"/>
              </w:rPr>
              <w:t>℃鼓风干燥箱中烘烤…”改为“</w:t>
            </w:r>
            <w:r>
              <w:rPr>
                <w:rFonts w:ascii="宋体" w:hAnsi="宋体" w:cs="宋体" w:hint="eastAsia"/>
                <w:color w:val="000000"/>
                <w:kern w:val="0"/>
                <w:szCs w:val="21"/>
                <w:lang w:bidi="ar"/>
              </w:rPr>
              <w:t>150</w:t>
            </w:r>
            <w:r>
              <w:rPr>
                <w:rFonts w:ascii="宋体" w:hAnsi="宋体" w:cs="宋体" w:hint="eastAsia"/>
                <w:color w:val="000000"/>
                <w:kern w:val="0"/>
                <w:szCs w:val="21"/>
                <w:lang w:bidi="ar"/>
              </w:rPr>
              <w:t>℃氮气或氢气保护气氛加热炉烘烤”</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鞍钢集团钢铁研究院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不采纳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150</w:t>
            </w:r>
            <w:r>
              <w:rPr>
                <w:rFonts w:ascii="宋体" w:hAnsi="宋体" w:cs="宋体"/>
                <w:color w:val="000000"/>
                <w:kern w:val="0"/>
                <w:szCs w:val="21"/>
                <w:lang w:bidi="ar"/>
              </w:rPr>
              <w:t>℃</w:t>
            </w:r>
            <w:r>
              <w:rPr>
                <w:rFonts w:ascii="宋体" w:hAnsi="宋体" w:cs="宋体" w:hint="eastAsia"/>
                <w:color w:val="000000"/>
                <w:kern w:val="0"/>
                <w:szCs w:val="21"/>
                <w:lang w:bidi="ar"/>
              </w:rPr>
              <w:t>对钢板无氧化性条件</w:t>
            </w:r>
          </w:p>
        </w:tc>
      </w:tr>
      <w:tr w:rsidR="006A7540">
        <w:trPr>
          <w:trHeight w:val="765"/>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环保定义要直接给出</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中国东方电气集团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环保按</w:t>
            </w:r>
            <w:r>
              <w:rPr>
                <w:rFonts w:ascii="宋体" w:hAnsi="宋体" w:cs="宋体" w:hint="eastAsia"/>
                <w:color w:val="000000"/>
                <w:kern w:val="0"/>
                <w:szCs w:val="21"/>
                <w:lang w:bidi="ar"/>
              </w:rPr>
              <w:t>GB30981-2020</w:t>
            </w:r>
            <w:r>
              <w:rPr>
                <w:rFonts w:ascii="宋体" w:hAnsi="宋体" w:cs="宋体" w:hint="eastAsia"/>
                <w:color w:val="000000"/>
                <w:kern w:val="0"/>
                <w:szCs w:val="21"/>
                <w:lang w:bidi="ar"/>
              </w:rPr>
              <w:t>中与无取向电工钢相关性要求规定环保限量</w:t>
            </w:r>
          </w:p>
        </w:tc>
      </w:tr>
      <w:tr w:rsidR="006A7540">
        <w:trPr>
          <w:trHeight w:val="306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6.1</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组批原则，使用同一设备采用相同工艺条件在同一生产日内各班组生产的产品视为同一批次。建议改为：环保型绝缘涂层产品按批次进行常规检验。检验组批原则，使用同一设备、采用相同工艺条件、采用相同批次原料、在同一生产日内各班组生产的产品视为同一批次在同一生产日内制造的产品视为同一批次，采用不同供方（或批次）的原料制造应视为不同批次。（是否实现有难度）</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中国东方电气集团</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51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17</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环保限量按照国家相应标准和法规相关性限定</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马鞍山钢铁股份有限公司</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jc w:val="center"/>
              <w:rPr>
                <w:rFonts w:ascii="宋体" w:hAnsi="宋体" w:cs="宋体"/>
                <w:color w:val="000000"/>
                <w:szCs w:val="21"/>
              </w:rPr>
            </w:pPr>
          </w:p>
        </w:tc>
      </w:tr>
      <w:tr w:rsidR="006A7540">
        <w:trPr>
          <w:trHeight w:val="306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乙二醇醚及醚酯的总和含量≤</w:t>
            </w:r>
            <w:r>
              <w:rPr>
                <w:rFonts w:ascii="宋体" w:hAnsi="宋体" w:cs="宋体" w:hint="eastAsia"/>
                <w:color w:val="000000"/>
                <w:kern w:val="0"/>
                <w:szCs w:val="21"/>
                <w:lang w:bidi="ar"/>
              </w:rPr>
              <w:t>1%</w:t>
            </w:r>
            <w:r>
              <w:rPr>
                <w:rFonts w:ascii="宋体" w:hAnsi="宋体" w:cs="宋体" w:hint="eastAsia"/>
                <w:color w:val="000000"/>
                <w:kern w:val="0"/>
                <w:szCs w:val="21"/>
                <w:lang w:bidi="ar"/>
              </w:rPr>
              <w:t>；游离甲醛≤</w:t>
            </w:r>
            <w:r>
              <w:rPr>
                <w:rFonts w:ascii="宋体" w:hAnsi="宋体" w:cs="宋体" w:hint="eastAsia"/>
                <w:color w:val="000000"/>
                <w:kern w:val="0"/>
                <w:szCs w:val="21"/>
                <w:lang w:bidi="ar"/>
              </w:rPr>
              <w:t>100mg/kg;</w:t>
            </w:r>
            <w:r>
              <w:rPr>
                <w:rFonts w:ascii="宋体" w:hAnsi="宋体" w:cs="宋体" w:hint="eastAsia"/>
                <w:color w:val="000000"/>
                <w:kern w:val="0"/>
                <w:szCs w:val="21"/>
                <w:lang w:bidi="ar"/>
              </w:rPr>
              <w:t>苯含量≤</w:t>
            </w:r>
            <w:r>
              <w:rPr>
                <w:rFonts w:ascii="宋体" w:hAnsi="宋体" w:cs="宋体" w:hint="eastAsia"/>
                <w:color w:val="000000"/>
                <w:kern w:val="0"/>
                <w:szCs w:val="21"/>
                <w:lang w:bidi="ar"/>
              </w:rPr>
              <w:t>0.3%</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宝钢股份有限公司</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部分采纳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乙二醇醚及醚酯涵盖范围非常广，</w:t>
            </w:r>
            <w:r>
              <w:rPr>
                <w:rFonts w:ascii="宋体" w:hAnsi="宋体" w:cs="宋体" w:hint="eastAsia"/>
                <w:color w:val="000000"/>
                <w:kern w:val="0"/>
                <w:szCs w:val="21"/>
                <w:lang w:bidi="ar"/>
              </w:rPr>
              <w:t>GB30981-2020</w:t>
            </w:r>
            <w:r>
              <w:rPr>
                <w:rFonts w:ascii="宋体" w:hAnsi="宋体" w:cs="宋体" w:hint="eastAsia"/>
                <w:color w:val="000000"/>
                <w:kern w:val="0"/>
                <w:szCs w:val="21"/>
                <w:lang w:bidi="ar"/>
              </w:rPr>
              <w:t>中只规定了几种该类物质限量，限量物在电工钢行业无相关应用；电工钢涂料属于烤漆类别，</w:t>
            </w:r>
            <w:r>
              <w:rPr>
                <w:rFonts w:ascii="宋体" w:hAnsi="宋体" w:cs="宋体" w:hint="eastAsia"/>
                <w:color w:val="000000"/>
                <w:kern w:val="0"/>
                <w:szCs w:val="21"/>
                <w:lang w:bidi="ar"/>
              </w:rPr>
              <w:t>HJ2537</w:t>
            </w:r>
            <w:r>
              <w:rPr>
                <w:rFonts w:ascii="宋体" w:hAnsi="宋体" w:cs="宋体" w:hint="eastAsia"/>
                <w:color w:val="000000"/>
                <w:kern w:val="0"/>
                <w:szCs w:val="21"/>
                <w:lang w:bidi="ar"/>
              </w:rPr>
              <w:t>里甲醛只对自干漆限量，对同属烤漆的汽车涂料并未限量；苯含量≤</w:t>
            </w:r>
            <w:r>
              <w:rPr>
                <w:rFonts w:ascii="宋体" w:hAnsi="宋体" w:cs="宋体" w:hint="eastAsia"/>
                <w:color w:val="000000"/>
                <w:kern w:val="0"/>
                <w:szCs w:val="21"/>
                <w:lang w:bidi="ar"/>
              </w:rPr>
              <w:t>0.3%</w:t>
            </w:r>
            <w:r>
              <w:rPr>
                <w:rFonts w:ascii="宋体" w:hAnsi="宋体" w:cs="宋体" w:hint="eastAsia"/>
                <w:color w:val="000000"/>
                <w:kern w:val="0"/>
                <w:szCs w:val="21"/>
                <w:lang w:bidi="ar"/>
              </w:rPr>
              <w:t>，可以区分涂料中所采用树脂环保特性，对环保推广有利，</w:t>
            </w:r>
            <w:r>
              <w:rPr>
                <w:rFonts w:ascii="宋体" w:hAnsi="宋体" w:cs="宋体" w:hint="eastAsia"/>
                <w:color w:val="000000"/>
                <w:kern w:val="0"/>
                <w:szCs w:val="21"/>
                <w:lang w:bidi="ar"/>
              </w:rPr>
              <w:t>目前树脂合成溶剂主流为甲苯，将苯改为甲苯</w:t>
            </w:r>
            <w:r>
              <w:rPr>
                <w:rFonts w:ascii="宋体" w:hAnsi="宋体" w:cs="宋体" w:hint="eastAsia"/>
                <w:color w:val="000000"/>
                <w:kern w:val="0"/>
                <w:szCs w:val="21"/>
                <w:lang w:bidi="ar"/>
              </w:rPr>
              <w:t>采纳。</w:t>
            </w:r>
          </w:p>
        </w:tc>
      </w:tr>
      <w:tr w:rsidR="006A7540">
        <w:trPr>
          <w:trHeight w:val="306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19</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附录</w:t>
            </w:r>
            <w:r>
              <w:rPr>
                <w:rFonts w:ascii="宋体" w:hAnsi="宋体" w:cs="宋体" w:hint="eastAsia"/>
                <w:kern w:val="0"/>
                <w:szCs w:val="21"/>
                <w:lang w:bidi="ar"/>
              </w:rPr>
              <w:t>A</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无取向电工钢环保型绝缘涂层技术特性表</w:t>
            </w:r>
            <w:r>
              <w:rPr>
                <w:rFonts w:ascii="宋体" w:hAnsi="宋体" w:cs="宋体" w:hint="eastAsia"/>
                <w:kern w:val="0"/>
                <w:szCs w:val="21"/>
                <w:lang w:bidi="ar"/>
              </w:rPr>
              <w:t>放入资料性附录</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珠海格力电器股份有限公司</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widowControl/>
              <w:jc w:val="center"/>
              <w:textAlignment w:val="center"/>
              <w:rPr>
                <w:rFonts w:ascii="宋体" w:hAnsi="宋体" w:cs="宋体"/>
                <w:kern w:val="0"/>
                <w:szCs w:val="21"/>
                <w:lang w:bidi="ar"/>
              </w:rPr>
            </w:pPr>
          </w:p>
        </w:tc>
      </w:tr>
      <w:tr w:rsidR="006A7540">
        <w:trPr>
          <w:trHeight w:val="306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20</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附录</w:t>
            </w:r>
            <w:r>
              <w:rPr>
                <w:rFonts w:ascii="宋体" w:hAnsi="宋体" w:cs="宋体" w:hint="eastAsia"/>
                <w:kern w:val="0"/>
                <w:szCs w:val="21"/>
                <w:lang w:bidi="ar"/>
              </w:rPr>
              <w:t>A</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沸水中耐水解性，水煮时间由</w:t>
            </w:r>
            <w:r>
              <w:rPr>
                <w:rFonts w:ascii="宋体" w:hAnsi="宋体" w:cs="宋体" w:hint="eastAsia"/>
                <w:kern w:val="0"/>
                <w:szCs w:val="21"/>
                <w:lang w:bidi="ar"/>
              </w:rPr>
              <w:t>6</w:t>
            </w:r>
            <w:r>
              <w:rPr>
                <w:rFonts w:ascii="宋体" w:hAnsi="宋体" w:cs="宋体" w:hint="eastAsia"/>
                <w:kern w:val="0"/>
                <w:szCs w:val="21"/>
                <w:lang w:bidi="ar"/>
              </w:rPr>
              <w:t>小时改为</w:t>
            </w:r>
            <w:r>
              <w:rPr>
                <w:rFonts w:ascii="宋体" w:hAnsi="宋体" w:cs="宋体" w:hint="eastAsia"/>
                <w:kern w:val="0"/>
                <w:szCs w:val="21"/>
                <w:lang w:bidi="ar"/>
              </w:rPr>
              <w:t>2</w:t>
            </w:r>
            <w:r>
              <w:rPr>
                <w:rFonts w:ascii="宋体" w:hAnsi="宋体" w:cs="宋体" w:hint="eastAsia"/>
                <w:kern w:val="0"/>
                <w:szCs w:val="21"/>
                <w:lang w:bidi="ar"/>
              </w:rPr>
              <w:t>小时</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腾普（常州）精机有限公司</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widowControl/>
              <w:jc w:val="center"/>
              <w:textAlignment w:val="center"/>
              <w:rPr>
                <w:rFonts w:ascii="宋体" w:hAnsi="宋体" w:cs="宋体"/>
                <w:kern w:val="0"/>
                <w:szCs w:val="21"/>
                <w:lang w:bidi="ar"/>
              </w:rPr>
            </w:pPr>
          </w:p>
        </w:tc>
      </w:tr>
      <w:tr w:rsidR="006A7540">
        <w:trPr>
          <w:trHeight w:val="3060"/>
        </w:trPr>
        <w:tc>
          <w:tcPr>
            <w:tcW w:w="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21</w:t>
            </w:r>
          </w:p>
        </w:tc>
        <w:tc>
          <w:tcPr>
            <w:tcW w:w="5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附录</w:t>
            </w:r>
            <w:r>
              <w:rPr>
                <w:rFonts w:ascii="宋体" w:hAnsi="宋体" w:cs="宋体" w:hint="eastAsia"/>
                <w:kern w:val="0"/>
                <w:szCs w:val="21"/>
                <w:lang w:bidi="ar"/>
              </w:rPr>
              <w:t>A</w:t>
            </w:r>
          </w:p>
        </w:tc>
        <w:tc>
          <w:tcPr>
            <w:tcW w:w="1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无取向电工钢环保型绝缘涂层技术特性表</w:t>
            </w:r>
            <w:r>
              <w:rPr>
                <w:rFonts w:ascii="宋体" w:hAnsi="宋体" w:cs="宋体" w:hint="eastAsia"/>
                <w:kern w:val="0"/>
                <w:szCs w:val="21"/>
                <w:lang w:bidi="ar"/>
              </w:rPr>
              <w:t>中附上：</w:t>
            </w:r>
            <w:r>
              <w:rPr>
                <w:rFonts w:ascii="宋体" w:hAnsi="宋体" w:cs="宋体" w:hint="eastAsia"/>
                <w:kern w:val="0"/>
                <w:szCs w:val="21"/>
                <w:lang w:bidi="ar"/>
              </w:rPr>
              <w:t>以上数据均为一定条件下的实验室测量数据，反映了涂层产品的相关典型性能，但不应视为保证值。可根据客户不同需求选择性测试。</w:t>
            </w:r>
          </w:p>
        </w:tc>
        <w:tc>
          <w:tcPr>
            <w:tcW w:w="7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安徽皖南电机股份有限公司</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BE5AA1">
            <w:pPr>
              <w:widowControl/>
              <w:jc w:val="center"/>
              <w:textAlignment w:val="center"/>
              <w:rPr>
                <w:rFonts w:ascii="宋体" w:hAnsi="宋体" w:cs="宋体"/>
                <w:kern w:val="0"/>
                <w:szCs w:val="21"/>
                <w:lang w:bidi="ar"/>
              </w:rPr>
            </w:pPr>
            <w:r>
              <w:rPr>
                <w:rFonts w:ascii="宋体" w:hAnsi="宋体" w:cs="宋体" w:hint="eastAsia"/>
                <w:kern w:val="0"/>
                <w:szCs w:val="21"/>
                <w:lang w:bidi="ar"/>
              </w:rPr>
              <w:t>采纳</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7540" w:rsidRDefault="006A7540">
            <w:pPr>
              <w:widowControl/>
              <w:jc w:val="center"/>
              <w:textAlignment w:val="center"/>
              <w:rPr>
                <w:rFonts w:ascii="宋体" w:hAnsi="宋体" w:cs="宋体"/>
                <w:kern w:val="0"/>
                <w:szCs w:val="21"/>
                <w:lang w:bidi="ar"/>
              </w:rPr>
            </w:pPr>
          </w:p>
        </w:tc>
      </w:tr>
    </w:tbl>
    <w:p w:rsidR="006A7540" w:rsidRDefault="006A7540">
      <w:pPr>
        <w:ind w:firstLineChars="303" w:firstLine="636"/>
        <w:jc w:val="center"/>
        <w:rPr>
          <w:rFonts w:ascii="黑体" w:eastAsia="黑体" w:hAnsi="黑体" w:cs="黑体"/>
          <w:bCs/>
          <w:szCs w:val="21"/>
        </w:rPr>
      </w:pPr>
    </w:p>
    <w:p w:rsidR="006A7540" w:rsidRDefault="006A7540">
      <w:pPr>
        <w:textAlignment w:val="baseline"/>
        <w:rPr>
          <w:rFonts w:ascii="宋体" w:hAnsi="宋体"/>
          <w:bCs/>
          <w:sz w:val="18"/>
          <w:szCs w:val="18"/>
        </w:rPr>
      </w:pPr>
    </w:p>
    <w:p w:rsidR="006A7540" w:rsidRDefault="006A7540">
      <w:pPr>
        <w:spacing w:line="360" w:lineRule="auto"/>
        <w:textAlignment w:val="baseline"/>
        <w:rPr>
          <w:sz w:val="24"/>
        </w:rPr>
      </w:pPr>
    </w:p>
    <w:p w:rsidR="006A7540" w:rsidRDefault="006A7540">
      <w:pPr>
        <w:ind w:firstLineChars="200" w:firstLine="360"/>
        <w:rPr>
          <w:rFonts w:ascii="宋体" w:hAnsi="宋体"/>
          <w:bCs/>
          <w:color w:val="000000"/>
          <w:sz w:val="18"/>
          <w:szCs w:val="18"/>
        </w:rPr>
      </w:pPr>
    </w:p>
    <w:sectPr w:rsidR="006A7540">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A1" w:rsidRDefault="00BE5AA1" w:rsidP="00B243EC">
      <w:r>
        <w:separator/>
      </w:r>
    </w:p>
  </w:endnote>
  <w:endnote w:type="continuationSeparator" w:id="0">
    <w:p w:rsidR="00BE5AA1" w:rsidRDefault="00BE5AA1" w:rsidP="00B2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A1" w:rsidRDefault="00BE5AA1" w:rsidP="00B243EC">
      <w:r>
        <w:separator/>
      </w:r>
    </w:p>
  </w:footnote>
  <w:footnote w:type="continuationSeparator" w:id="0">
    <w:p w:rsidR="00BE5AA1" w:rsidRDefault="00BE5AA1" w:rsidP="00B243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567"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83"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lMjBlYmNjYjFmZmZiN2U4MDlmMGMwMzUyZjVhNWIifQ=="/>
  </w:docVars>
  <w:rsids>
    <w:rsidRoot w:val="00D83ABB"/>
    <w:rsid w:val="0000648D"/>
    <w:rsid w:val="0006180D"/>
    <w:rsid w:val="000C407C"/>
    <w:rsid w:val="000F7589"/>
    <w:rsid w:val="00125E5F"/>
    <w:rsid w:val="00160D7C"/>
    <w:rsid w:val="001970DA"/>
    <w:rsid w:val="001D0E55"/>
    <w:rsid w:val="00222310"/>
    <w:rsid w:val="00230D14"/>
    <w:rsid w:val="00260033"/>
    <w:rsid w:val="00266476"/>
    <w:rsid w:val="002A2118"/>
    <w:rsid w:val="002A5A87"/>
    <w:rsid w:val="002D2D1F"/>
    <w:rsid w:val="003227B4"/>
    <w:rsid w:val="00333F8B"/>
    <w:rsid w:val="00334148"/>
    <w:rsid w:val="00337685"/>
    <w:rsid w:val="003561FA"/>
    <w:rsid w:val="00365BFF"/>
    <w:rsid w:val="003C2A4C"/>
    <w:rsid w:val="00404063"/>
    <w:rsid w:val="00405AF3"/>
    <w:rsid w:val="00406110"/>
    <w:rsid w:val="00464B78"/>
    <w:rsid w:val="004B01A8"/>
    <w:rsid w:val="004B105F"/>
    <w:rsid w:val="005172DD"/>
    <w:rsid w:val="00546FF7"/>
    <w:rsid w:val="00565393"/>
    <w:rsid w:val="0056614B"/>
    <w:rsid w:val="005803A1"/>
    <w:rsid w:val="005B5EFD"/>
    <w:rsid w:val="005C0EF5"/>
    <w:rsid w:val="005C3598"/>
    <w:rsid w:val="00611F9D"/>
    <w:rsid w:val="006A7540"/>
    <w:rsid w:val="006E726C"/>
    <w:rsid w:val="006E7C75"/>
    <w:rsid w:val="006F0B28"/>
    <w:rsid w:val="00771E67"/>
    <w:rsid w:val="007D752F"/>
    <w:rsid w:val="007E466F"/>
    <w:rsid w:val="00821764"/>
    <w:rsid w:val="0086524F"/>
    <w:rsid w:val="00887BD6"/>
    <w:rsid w:val="00894E7A"/>
    <w:rsid w:val="008B5515"/>
    <w:rsid w:val="008C27A2"/>
    <w:rsid w:val="008C6A14"/>
    <w:rsid w:val="008D1467"/>
    <w:rsid w:val="008D7669"/>
    <w:rsid w:val="009100F7"/>
    <w:rsid w:val="0095697C"/>
    <w:rsid w:val="00980E08"/>
    <w:rsid w:val="009B672D"/>
    <w:rsid w:val="00A15F3B"/>
    <w:rsid w:val="00A6117B"/>
    <w:rsid w:val="00A64209"/>
    <w:rsid w:val="00A8635F"/>
    <w:rsid w:val="00A979BC"/>
    <w:rsid w:val="00AA2D98"/>
    <w:rsid w:val="00AE2FF7"/>
    <w:rsid w:val="00AE7EF7"/>
    <w:rsid w:val="00B027A2"/>
    <w:rsid w:val="00B243EC"/>
    <w:rsid w:val="00B75794"/>
    <w:rsid w:val="00B84141"/>
    <w:rsid w:val="00B84AD9"/>
    <w:rsid w:val="00B9440E"/>
    <w:rsid w:val="00BB5FAB"/>
    <w:rsid w:val="00BB689D"/>
    <w:rsid w:val="00BE5AA1"/>
    <w:rsid w:val="00C1627D"/>
    <w:rsid w:val="00C23A65"/>
    <w:rsid w:val="00C67318"/>
    <w:rsid w:val="00C947E1"/>
    <w:rsid w:val="00CB1D35"/>
    <w:rsid w:val="00CD41C4"/>
    <w:rsid w:val="00D05729"/>
    <w:rsid w:val="00D83ABB"/>
    <w:rsid w:val="00DE5FCE"/>
    <w:rsid w:val="00DE7304"/>
    <w:rsid w:val="00DF60C5"/>
    <w:rsid w:val="00E258B5"/>
    <w:rsid w:val="00E96E04"/>
    <w:rsid w:val="00EF053E"/>
    <w:rsid w:val="00F05BF4"/>
    <w:rsid w:val="00F518E1"/>
    <w:rsid w:val="00F53159"/>
    <w:rsid w:val="00FA0608"/>
    <w:rsid w:val="07D72CAD"/>
    <w:rsid w:val="11B86BDD"/>
    <w:rsid w:val="16601C56"/>
    <w:rsid w:val="1819706D"/>
    <w:rsid w:val="19F7720A"/>
    <w:rsid w:val="1B496CA3"/>
    <w:rsid w:val="1FD029F7"/>
    <w:rsid w:val="40DB284B"/>
    <w:rsid w:val="4BB16BB1"/>
    <w:rsid w:val="59A609AC"/>
    <w:rsid w:val="5D2B1FD8"/>
    <w:rsid w:val="66E61C98"/>
    <w:rsid w:val="6BB33F3A"/>
    <w:rsid w:val="71296D11"/>
    <w:rsid w:val="7C8B6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C6D8F-9965-4CB2-B1D2-6D801302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qFormat/>
    <w:pPr>
      <w:tabs>
        <w:tab w:val="center" w:pos="4153"/>
        <w:tab w:val="right" w:pos="8306"/>
      </w:tabs>
      <w:snapToGrid w:val="0"/>
      <w:jc w:val="left"/>
    </w:pPr>
    <w:rPr>
      <w:sz w:val="18"/>
      <w:szCs w:val="18"/>
    </w:rPr>
  </w:style>
  <w:style w:type="paragraph" w:styleId="a7">
    <w:name w:val="header"/>
    <w:basedOn w:val="a1"/>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customStyle="1" w:styleId="a8">
    <w:name w:val="页眉 字符"/>
    <w:link w:val="a7"/>
    <w:qFormat/>
    <w:rPr>
      <w:kern w:val="2"/>
      <w:sz w:val="18"/>
      <w:szCs w:val="18"/>
    </w:rPr>
  </w:style>
  <w:style w:type="character" w:customStyle="1" w:styleId="NormalCharacter">
    <w:name w:val="NormalCharacter"/>
    <w:qFormat/>
    <w:rPr>
      <w:rFonts w:ascii="Times New Roman" w:eastAsia="宋体" w:hAnsi="Times New Roman" w:cs="Times New Roman"/>
      <w:kern w:val="2"/>
      <w:sz w:val="21"/>
      <w:szCs w:val="24"/>
      <w:lang w:val="en-US" w:eastAsia="zh-CN" w:bidi="ar-SA"/>
    </w:rPr>
  </w:style>
  <w:style w:type="character" w:customStyle="1" w:styleId="a6">
    <w:name w:val="页脚 字符"/>
    <w:link w:val="a5"/>
    <w:qFormat/>
    <w:rPr>
      <w:kern w:val="2"/>
      <w:sz w:val="18"/>
      <w:szCs w:val="18"/>
    </w:rPr>
  </w:style>
  <w:style w:type="paragraph" w:customStyle="1" w:styleId="a">
    <w:name w:val="章标题"/>
    <w:next w:val="a1"/>
    <w:qFormat/>
    <w:pPr>
      <w:numPr>
        <w:numId w:val="1"/>
      </w:numPr>
      <w:spacing w:beforeLines="100" w:afterLines="100"/>
      <w:jc w:val="both"/>
      <w:outlineLvl w:val="1"/>
    </w:pPr>
    <w:rPr>
      <w:rFonts w:ascii="黑体" w:eastAsia="黑体" w:hAnsi="Times New Roman"/>
      <w:sz w:val="21"/>
    </w:rPr>
  </w:style>
  <w:style w:type="paragraph" w:customStyle="1" w:styleId="-11">
    <w:name w:val="彩色列表 - 着色 11"/>
    <w:basedOn w:val="a1"/>
    <w:uiPriority w:val="99"/>
    <w:qFormat/>
    <w:pPr>
      <w:ind w:firstLineChars="200" w:firstLine="420"/>
    </w:pPr>
  </w:style>
  <w:style w:type="paragraph" w:customStyle="1" w:styleId="a0">
    <w:name w:val="一级条标题"/>
    <w:next w:val="a1"/>
    <w:qFormat/>
    <w:pPr>
      <w:numPr>
        <w:ilvl w:val="1"/>
        <w:numId w:val="1"/>
      </w:numPr>
      <w:spacing w:beforeLines="50" w:afterLines="50"/>
      <w:ind w:left="0"/>
      <w:outlineLvl w:val="2"/>
    </w:pPr>
    <w:rPr>
      <w:rFonts w:ascii="黑体" w:eastAsia="黑体" w:hAnsi="Times New Roman"/>
      <w:sz w:val="21"/>
      <w:szCs w:val="21"/>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1882</Characters>
  <Application>Microsoft Office Word</Application>
  <DocSecurity>0</DocSecurity>
  <Lines>15</Lines>
  <Paragraphs>4</Paragraphs>
  <ScaleCrop>false</ScaleCrop>
  <Company>Microsoft</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RC-17</dc:creator>
  <cp:lastModifiedBy>刘长新</cp:lastModifiedBy>
  <cp:revision>2</cp:revision>
  <dcterms:created xsi:type="dcterms:W3CDTF">2022-12-09T06:41:00Z</dcterms:created>
  <dcterms:modified xsi:type="dcterms:W3CDTF">2022-12-09T06:41:00Z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FC04AA1F3D7C4795BF6F57663DEAC345</vt:lpwstr>
  </property>
</Properties>
</file>