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4A0" w:firstRow="1" w:lastRow="0" w:firstColumn="1" w:lastColumn="0" w:noHBand="0" w:noVBand="1"/>
      </w:tblPr>
      <w:tblGrid>
        <w:gridCol w:w="9747"/>
      </w:tblGrid>
      <w:tr w:rsidR="00F71B31" w:rsidRPr="00F71B31" w14:paraId="1F81E3DE" w14:textId="77777777" w:rsidTr="00F71B31">
        <w:trPr>
          <w:trHeight w:val="248"/>
          <w:jc w:val="center"/>
        </w:trPr>
        <w:tc>
          <w:tcPr>
            <w:tcW w:w="9747" w:type="dxa"/>
            <w:tcBorders>
              <w:top w:val="single" w:sz="4" w:space="0" w:color="auto"/>
              <w:left w:val="single" w:sz="4" w:space="0" w:color="auto"/>
              <w:bottom w:val="single" w:sz="4" w:space="0" w:color="auto"/>
              <w:right w:val="single" w:sz="4" w:space="0" w:color="auto"/>
            </w:tcBorders>
            <w:hideMark/>
          </w:tcPr>
          <w:p w14:paraId="4DD92C36" w14:textId="77777777" w:rsidR="00F71B31" w:rsidRPr="00F71B31" w:rsidRDefault="00F71B31" w:rsidP="00F71B31">
            <w:pPr>
              <w:jc w:val="center"/>
              <w:rPr>
                <w:rFonts w:ascii="黑体" w:eastAsia="黑体" w:hAnsi="黑体" w:cs="Times New Roman"/>
                <w:b/>
                <w:sz w:val="32"/>
                <w:szCs w:val="24"/>
              </w:rPr>
            </w:pPr>
            <w:r w:rsidRPr="00F71B31">
              <w:rPr>
                <w:rFonts w:ascii="黑体" w:eastAsia="黑体" w:hAnsi="黑体" w:cs="Times New Roman" w:hint="eastAsia"/>
                <w:b/>
                <w:sz w:val="32"/>
                <w:szCs w:val="24"/>
              </w:rPr>
              <w:t>团体标准《钢铁企业能源利用评价方法》送审稿专家审查意见</w:t>
            </w:r>
          </w:p>
        </w:tc>
      </w:tr>
      <w:tr w:rsidR="00F71B31" w:rsidRPr="00F71B31" w14:paraId="5FC16D0C" w14:textId="77777777" w:rsidTr="00F71B31">
        <w:trPr>
          <w:trHeight w:val="13597"/>
          <w:jc w:val="center"/>
        </w:trPr>
        <w:tc>
          <w:tcPr>
            <w:tcW w:w="9747" w:type="dxa"/>
            <w:tcBorders>
              <w:top w:val="single" w:sz="4" w:space="0" w:color="auto"/>
              <w:left w:val="single" w:sz="4" w:space="0" w:color="auto"/>
              <w:bottom w:val="single" w:sz="4" w:space="0" w:color="auto"/>
              <w:right w:val="single" w:sz="4" w:space="0" w:color="auto"/>
            </w:tcBorders>
          </w:tcPr>
          <w:p w14:paraId="550F83BA"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hint="eastAsia"/>
                <w:sz w:val="28"/>
                <w:szCs w:val="28"/>
              </w:rPr>
            </w:pPr>
            <w:r w:rsidRPr="00F71B31">
              <w:rPr>
                <w:rFonts w:ascii="Times New Roman" w:eastAsia="宋体" w:hAnsi="Times New Roman" w:cs="Times New Roman"/>
                <w:sz w:val="28"/>
                <w:szCs w:val="28"/>
              </w:rPr>
              <w:t>2021</w:t>
            </w:r>
            <w:r w:rsidRPr="00F71B31">
              <w:rPr>
                <w:rFonts w:ascii="Times New Roman" w:eastAsia="宋体" w:hAnsi="Times New Roman" w:cs="Times New Roman" w:hint="eastAsia"/>
                <w:sz w:val="28"/>
                <w:szCs w:val="28"/>
              </w:rPr>
              <w:t>年</w:t>
            </w:r>
            <w:r w:rsidRPr="00F71B31">
              <w:rPr>
                <w:rFonts w:ascii="Times New Roman" w:eastAsia="宋体" w:hAnsi="Times New Roman" w:cs="Times New Roman"/>
                <w:sz w:val="28"/>
                <w:szCs w:val="28"/>
              </w:rPr>
              <w:t>12</w:t>
            </w:r>
            <w:r w:rsidRPr="00F71B31">
              <w:rPr>
                <w:rFonts w:ascii="Times New Roman" w:eastAsia="宋体" w:hAnsi="Times New Roman" w:cs="Times New Roman" w:hint="eastAsia"/>
                <w:sz w:val="28"/>
                <w:szCs w:val="28"/>
              </w:rPr>
              <w:t>月</w:t>
            </w:r>
            <w:r w:rsidRPr="00F71B31">
              <w:rPr>
                <w:rFonts w:ascii="Times New Roman" w:eastAsia="宋体" w:hAnsi="Times New Roman" w:cs="Times New Roman"/>
                <w:sz w:val="28"/>
                <w:szCs w:val="28"/>
              </w:rPr>
              <w:t>7</w:t>
            </w:r>
            <w:r w:rsidRPr="00F71B31">
              <w:rPr>
                <w:rFonts w:ascii="Times New Roman" w:eastAsia="宋体" w:hAnsi="Times New Roman" w:cs="Times New Roman" w:hint="eastAsia"/>
                <w:sz w:val="28"/>
                <w:szCs w:val="28"/>
              </w:rPr>
              <w:t>日，中国金属学会组织召开了团体标准《钢铁企业能源利用评价方法》送审稿专家组审查会（专家组成员名单见附表）。审查专家组听取了编制单位关于标准编写的汇报，审查了送审稿文本，形成如下审查意见：</w:t>
            </w:r>
          </w:p>
          <w:p w14:paraId="4F3D6CBB"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sz w:val="28"/>
                <w:szCs w:val="28"/>
              </w:rPr>
            </w:pPr>
            <w:r w:rsidRPr="00F71B31">
              <w:rPr>
                <w:rFonts w:ascii="Times New Roman" w:eastAsia="宋体" w:hAnsi="Times New Roman" w:cs="Times New Roman"/>
                <w:sz w:val="28"/>
                <w:szCs w:val="28"/>
              </w:rPr>
              <w:t>1.</w:t>
            </w:r>
            <w:r w:rsidRPr="00F71B31">
              <w:rPr>
                <w:rFonts w:ascii="Times New Roman" w:eastAsia="宋体" w:hAnsi="Times New Roman" w:cs="Times New Roman" w:hint="eastAsia"/>
                <w:sz w:val="28"/>
                <w:szCs w:val="28"/>
              </w:rPr>
              <w:t>该标准内容完整、结构严谨，表述清晰、准确，符合</w:t>
            </w:r>
            <w:r w:rsidRPr="00F71B31">
              <w:rPr>
                <w:rFonts w:ascii="Times New Roman" w:eastAsia="宋体" w:hAnsi="Times New Roman" w:cs="Times New Roman"/>
                <w:sz w:val="28"/>
                <w:szCs w:val="28"/>
              </w:rPr>
              <w:t>GB/T1.1-2020</w:t>
            </w:r>
            <w:r w:rsidRPr="00F71B31">
              <w:rPr>
                <w:rFonts w:ascii="Times New Roman" w:eastAsia="宋体" w:hAnsi="Times New Roman" w:cs="Times New Roman" w:hint="eastAsia"/>
                <w:sz w:val="28"/>
                <w:szCs w:val="28"/>
              </w:rPr>
              <w:t>的要求；该标准的制定符合中国金属学会关于团体标准制定工作的程序要求。</w:t>
            </w:r>
          </w:p>
          <w:p w14:paraId="02812CEF"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sz w:val="28"/>
                <w:szCs w:val="28"/>
              </w:rPr>
            </w:pPr>
            <w:r w:rsidRPr="00F71B31">
              <w:rPr>
                <w:rFonts w:ascii="Times New Roman" w:eastAsia="宋体" w:hAnsi="Times New Roman" w:cs="Times New Roman"/>
                <w:sz w:val="28"/>
                <w:szCs w:val="28"/>
              </w:rPr>
              <w:t>2.</w:t>
            </w:r>
            <w:r w:rsidRPr="00F71B31">
              <w:rPr>
                <w:rFonts w:ascii="Times New Roman" w:eastAsia="宋体" w:hAnsi="Times New Roman" w:cs="Times New Roman" w:hint="eastAsia"/>
                <w:sz w:val="28"/>
                <w:szCs w:val="28"/>
              </w:rPr>
              <w:t>该标准从主要生产工序、工序间界面、能量转换工序以及全厂四个方面提出了钢铁企业能源利用的计算与评价方法，该方法先进合理，具有较强的操作性，易于推广。该标准的实施有利于促进钢铁企业实现绿色、低碳发展，助力钢铁企业早日实现“双碳”目标。</w:t>
            </w:r>
          </w:p>
          <w:p w14:paraId="30A58EFD"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sz w:val="28"/>
                <w:szCs w:val="28"/>
              </w:rPr>
            </w:pPr>
            <w:r w:rsidRPr="00F71B31">
              <w:rPr>
                <w:rFonts w:ascii="Times New Roman" w:eastAsia="宋体" w:hAnsi="Times New Roman" w:cs="Times New Roman"/>
                <w:sz w:val="28"/>
                <w:szCs w:val="28"/>
              </w:rPr>
              <w:t>3.</w:t>
            </w:r>
            <w:r w:rsidRPr="00F71B31">
              <w:rPr>
                <w:rFonts w:ascii="Times New Roman" w:eastAsia="宋体" w:hAnsi="Times New Roman" w:cs="Times New Roman" w:hint="eastAsia"/>
                <w:sz w:val="28"/>
                <w:szCs w:val="28"/>
              </w:rPr>
              <w:t>该标准在一定程度上，填补了国内钢铁企业能源利用评价的空白，是客观、准确、全面评价钢铁企业能源利用的有力手段，标准达到国际先进水平。</w:t>
            </w:r>
          </w:p>
          <w:p w14:paraId="5A6B424C"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sz w:val="28"/>
                <w:szCs w:val="28"/>
              </w:rPr>
            </w:pPr>
            <w:r w:rsidRPr="00F71B31">
              <w:rPr>
                <w:rFonts w:ascii="Times New Roman" w:eastAsia="宋体" w:hAnsi="Times New Roman" w:cs="Times New Roman"/>
                <w:sz w:val="28"/>
                <w:szCs w:val="28"/>
              </w:rPr>
              <w:t>4.</w:t>
            </w:r>
            <w:r w:rsidRPr="00F71B31">
              <w:rPr>
                <w:rFonts w:ascii="Times New Roman" w:eastAsia="宋体" w:hAnsi="Times New Roman" w:cs="Times New Roman" w:hint="eastAsia"/>
                <w:sz w:val="28"/>
                <w:szCs w:val="28"/>
              </w:rPr>
              <w:t>建议根据专家提出的建设性意见进一步修改完善，主要内容包括标准的评价导向、评价方法的细化、评价指标完善、评价计算的范围优化、规范性表述和格式等。</w:t>
            </w:r>
          </w:p>
          <w:p w14:paraId="5FDB4BE7" w14:textId="77777777" w:rsidR="00F71B31" w:rsidRPr="00F71B31" w:rsidRDefault="00F71B31" w:rsidP="00F71B31">
            <w:pPr>
              <w:spacing w:beforeLines="50" w:before="156" w:line="560" w:lineRule="exact"/>
              <w:ind w:firstLineChars="250" w:firstLine="700"/>
              <w:rPr>
                <w:rFonts w:ascii="Times New Roman" w:eastAsia="宋体" w:hAnsi="Times New Roman" w:cs="Times New Roman"/>
                <w:sz w:val="28"/>
                <w:szCs w:val="28"/>
              </w:rPr>
            </w:pPr>
            <w:r w:rsidRPr="00F71B31">
              <w:rPr>
                <w:rFonts w:ascii="Times New Roman" w:eastAsia="宋体" w:hAnsi="Times New Roman" w:cs="Times New Roman"/>
                <w:sz w:val="28"/>
                <w:szCs w:val="28"/>
              </w:rPr>
              <w:t>5.</w:t>
            </w:r>
            <w:r w:rsidRPr="00F71B31">
              <w:rPr>
                <w:rFonts w:ascii="Times New Roman" w:eastAsia="宋体" w:hAnsi="Times New Roman" w:cs="Times New Roman" w:hint="eastAsia"/>
                <w:sz w:val="28"/>
                <w:szCs w:val="28"/>
              </w:rPr>
              <w:t>审查专家组讨论通过该标准的审查，建议修改后予以发布。</w:t>
            </w:r>
          </w:p>
          <w:p w14:paraId="7AFBC524" w14:textId="77777777" w:rsidR="00F71B31" w:rsidRPr="00F71B31" w:rsidRDefault="00F71B31" w:rsidP="00F71B31">
            <w:pPr>
              <w:spacing w:line="560" w:lineRule="exact"/>
              <w:rPr>
                <w:rFonts w:ascii="Times New Roman" w:eastAsia="宋体" w:hAnsi="Times New Roman" w:cs="Times New Roman"/>
                <w:sz w:val="28"/>
                <w:szCs w:val="24"/>
              </w:rPr>
            </w:pPr>
          </w:p>
          <w:p w14:paraId="27C6E952" w14:textId="77777777" w:rsidR="00F71B31" w:rsidRPr="00F71B31" w:rsidRDefault="00F71B31" w:rsidP="00F71B31">
            <w:pPr>
              <w:spacing w:line="560" w:lineRule="exact"/>
              <w:rPr>
                <w:rFonts w:ascii="Times New Roman" w:eastAsia="宋体" w:hAnsi="Times New Roman" w:cs="Times New Roman"/>
                <w:sz w:val="28"/>
                <w:szCs w:val="24"/>
              </w:rPr>
            </w:pPr>
          </w:p>
          <w:p w14:paraId="14F1B05B" w14:textId="77777777" w:rsidR="00F71B31" w:rsidRPr="00F71B31" w:rsidRDefault="00F71B31" w:rsidP="00F71B31">
            <w:pPr>
              <w:rPr>
                <w:rFonts w:ascii="Times New Roman" w:eastAsia="宋体" w:hAnsi="Times New Roman" w:cs="Times New Roman"/>
                <w:sz w:val="28"/>
                <w:szCs w:val="24"/>
                <w:u w:val="single"/>
              </w:rPr>
            </w:pPr>
            <w:r w:rsidRPr="00F71B31">
              <w:rPr>
                <w:rFonts w:ascii="Times New Roman" w:eastAsia="宋体" w:hAnsi="Times New Roman" w:cs="Times New Roman"/>
                <w:sz w:val="28"/>
                <w:szCs w:val="24"/>
              </w:rPr>
              <w:t xml:space="preserve">                           </w:t>
            </w:r>
            <w:r w:rsidRPr="00F71B31">
              <w:rPr>
                <w:rFonts w:ascii="Times New Roman" w:eastAsia="宋体" w:hAnsi="Times New Roman" w:cs="Times New Roman" w:hint="eastAsia"/>
                <w:sz w:val="28"/>
                <w:szCs w:val="24"/>
              </w:rPr>
              <w:t>审查专家组（组长）：</w:t>
            </w:r>
            <w:r w:rsidRPr="00F71B31">
              <w:rPr>
                <w:rFonts w:ascii="Times New Roman" w:eastAsia="宋体" w:hAnsi="Times New Roman" w:cs="Times New Roman"/>
                <w:sz w:val="28"/>
                <w:szCs w:val="24"/>
                <w:u w:val="single"/>
              </w:rPr>
              <w:t xml:space="preserve">             </w:t>
            </w:r>
          </w:p>
          <w:p w14:paraId="17074411" w14:textId="77777777" w:rsidR="00F71B31" w:rsidRPr="00F71B31" w:rsidRDefault="00F71B31" w:rsidP="00F71B31">
            <w:pPr>
              <w:rPr>
                <w:rFonts w:ascii="Times New Roman" w:eastAsia="宋体" w:hAnsi="Times New Roman" w:cs="Times New Roman"/>
                <w:sz w:val="24"/>
                <w:szCs w:val="24"/>
                <w:u w:val="single"/>
              </w:rPr>
            </w:pPr>
          </w:p>
          <w:p w14:paraId="0CCAEBB6" w14:textId="77777777" w:rsidR="00F71B31" w:rsidRPr="00F71B31" w:rsidRDefault="00F71B31" w:rsidP="00F71B31">
            <w:pPr>
              <w:wordWrap w:val="0"/>
              <w:jc w:val="right"/>
              <w:rPr>
                <w:rFonts w:ascii="Times New Roman" w:eastAsia="宋体" w:hAnsi="Times New Roman" w:cs="Times New Roman"/>
                <w:sz w:val="24"/>
                <w:szCs w:val="24"/>
              </w:rPr>
            </w:pPr>
            <w:r w:rsidRPr="00F71B31">
              <w:rPr>
                <w:rFonts w:ascii="Times New Roman" w:eastAsia="宋体" w:hAnsi="Times New Roman" w:cs="Times New Roman"/>
                <w:sz w:val="28"/>
                <w:szCs w:val="28"/>
              </w:rPr>
              <w:t xml:space="preserve">                                     </w:t>
            </w:r>
            <w:r w:rsidRPr="00F71B31">
              <w:rPr>
                <w:rFonts w:ascii="Times New Roman" w:eastAsia="宋体" w:hAnsi="Times New Roman" w:cs="Times New Roman"/>
                <w:sz w:val="28"/>
                <w:szCs w:val="28"/>
                <w:u w:val="single"/>
              </w:rPr>
              <w:t>2021</w:t>
            </w:r>
            <w:r w:rsidRPr="00F71B31">
              <w:rPr>
                <w:rFonts w:ascii="Times New Roman" w:eastAsia="宋体" w:hAnsi="Times New Roman" w:cs="Times New Roman" w:hint="eastAsia"/>
                <w:sz w:val="28"/>
                <w:szCs w:val="28"/>
              </w:rPr>
              <w:t>年</w:t>
            </w:r>
            <w:r w:rsidRPr="00F71B31">
              <w:rPr>
                <w:rFonts w:ascii="Times New Roman" w:eastAsia="宋体" w:hAnsi="Times New Roman" w:cs="Times New Roman"/>
                <w:sz w:val="28"/>
                <w:szCs w:val="28"/>
                <w:u w:val="single"/>
              </w:rPr>
              <w:t>12</w:t>
            </w:r>
            <w:r w:rsidRPr="00F71B31">
              <w:rPr>
                <w:rFonts w:ascii="Times New Roman" w:eastAsia="宋体" w:hAnsi="Times New Roman" w:cs="Times New Roman" w:hint="eastAsia"/>
                <w:sz w:val="28"/>
                <w:szCs w:val="28"/>
              </w:rPr>
              <w:t>月</w:t>
            </w:r>
            <w:r w:rsidRPr="00F71B31">
              <w:rPr>
                <w:rFonts w:ascii="Times New Roman" w:eastAsia="宋体" w:hAnsi="Times New Roman" w:cs="Times New Roman"/>
                <w:sz w:val="28"/>
                <w:szCs w:val="28"/>
                <w:u w:val="single"/>
              </w:rPr>
              <w:t>07</w:t>
            </w:r>
            <w:r w:rsidRPr="00F71B31">
              <w:rPr>
                <w:rFonts w:ascii="Times New Roman" w:eastAsia="宋体" w:hAnsi="Times New Roman" w:cs="Times New Roman" w:hint="eastAsia"/>
                <w:sz w:val="28"/>
                <w:szCs w:val="28"/>
              </w:rPr>
              <w:t>日</w:t>
            </w:r>
            <w:r w:rsidRPr="00F71B31">
              <w:rPr>
                <w:rFonts w:ascii="Times New Roman" w:eastAsia="宋体" w:hAnsi="Times New Roman" w:cs="Times New Roman"/>
                <w:sz w:val="28"/>
                <w:szCs w:val="28"/>
              </w:rPr>
              <w:t xml:space="preserve">               </w:t>
            </w:r>
            <w:r w:rsidRPr="00F71B31">
              <w:rPr>
                <w:rFonts w:ascii="Times New Roman" w:eastAsia="宋体" w:hAnsi="Times New Roman" w:cs="Times New Roman"/>
                <w:sz w:val="24"/>
                <w:szCs w:val="24"/>
              </w:rPr>
              <w:t xml:space="preserve">    </w:t>
            </w:r>
          </w:p>
        </w:tc>
      </w:tr>
    </w:tbl>
    <w:p w14:paraId="376B8494" w14:textId="77777777" w:rsidR="00703306" w:rsidRPr="00F71B31" w:rsidRDefault="00703306" w:rsidP="00F71B31"/>
    <w:sectPr w:rsidR="00703306" w:rsidRPr="00F71B31" w:rsidSect="00F71B31">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A10"/>
    <w:rsid w:val="00703306"/>
    <w:rsid w:val="00C90A10"/>
    <w:rsid w:val="00F71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3F6E8"/>
  <w15:chartTrackingRefBased/>
  <w15:docId w15:val="{28131A03-2264-457D-82F5-4B7D4133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4849">
      <w:bodyDiv w:val="1"/>
      <w:marLeft w:val="0"/>
      <w:marRight w:val="0"/>
      <w:marTop w:val="0"/>
      <w:marBottom w:val="0"/>
      <w:divBdr>
        <w:top w:val="none" w:sz="0" w:space="0" w:color="auto"/>
        <w:left w:val="none" w:sz="0" w:space="0" w:color="auto"/>
        <w:bottom w:val="none" w:sz="0" w:space="0" w:color="auto"/>
        <w:right w:val="none" w:sz="0" w:space="0" w:color="auto"/>
      </w:divBdr>
    </w:div>
    <w:div w:id="385760336">
      <w:bodyDiv w:val="1"/>
      <w:marLeft w:val="0"/>
      <w:marRight w:val="0"/>
      <w:marTop w:val="0"/>
      <w:marBottom w:val="0"/>
      <w:divBdr>
        <w:top w:val="none" w:sz="0" w:space="0" w:color="auto"/>
        <w:left w:val="none" w:sz="0" w:space="0" w:color="auto"/>
        <w:bottom w:val="none" w:sz="0" w:space="0" w:color="auto"/>
        <w:right w:val="none" w:sz="0" w:space="0" w:color="auto"/>
      </w:divBdr>
    </w:div>
    <w:div w:id="76068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 鸿飞</dc:creator>
  <cp:keywords/>
  <dc:description/>
  <cp:lastModifiedBy>高 鸿飞</cp:lastModifiedBy>
  <cp:revision>2</cp:revision>
  <dcterms:created xsi:type="dcterms:W3CDTF">2021-12-07T05:17:00Z</dcterms:created>
  <dcterms:modified xsi:type="dcterms:W3CDTF">2021-12-07T05:18:00Z</dcterms:modified>
</cp:coreProperties>
</file>