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3FF" w:rsidRDefault="00C413FF">
      <w:pPr>
        <w:jc w:val="center"/>
        <w:rPr>
          <w:sz w:val="28"/>
          <w:szCs w:val="28"/>
        </w:rPr>
      </w:pPr>
    </w:p>
    <w:p w:rsidR="00C413FF" w:rsidRDefault="00C413FF">
      <w:pPr>
        <w:jc w:val="center"/>
        <w:rPr>
          <w:sz w:val="28"/>
          <w:szCs w:val="28"/>
        </w:rPr>
      </w:pPr>
    </w:p>
    <w:p w:rsidR="00C413FF" w:rsidRDefault="00C413FF">
      <w:pPr>
        <w:jc w:val="center"/>
        <w:rPr>
          <w:sz w:val="28"/>
          <w:szCs w:val="28"/>
        </w:rPr>
      </w:pPr>
    </w:p>
    <w:p w:rsidR="00C413FF" w:rsidRDefault="00C413FF">
      <w:pPr>
        <w:jc w:val="center"/>
        <w:rPr>
          <w:sz w:val="28"/>
          <w:szCs w:val="28"/>
        </w:rPr>
      </w:pPr>
    </w:p>
    <w:p w:rsidR="00C413FF" w:rsidRDefault="00C413FF">
      <w:pPr>
        <w:jc w:val="center"/>
        <w:rPr>
          <w:sz w:val="28"/>
          <w:szCs w:val="28"/>
        </w:rPr>
      </w:pPr>
    </w:p>
    <w:p w:rsidR="00C413FF" w:rsidRDefault="00C413FF">
      <w:pPr>
        <w:jc w:val="center"/>
        <w:rPr>
          <w:rFonts w:eastAsia="黑体"/>
          <w:sz w:val="52"/>
          <w:szCs w:val="52"/>
        </w:rPr>
      </w:pPr>
    </w:p>
    <w:p w:rsidR="00C413FF" w:rsidRDefault="00C402D5">
      <w:pPr>
        <w:pStyle w:val="aa"/>
        <w:framePr w:w="0" w:hRule="auto" w:wrap="auto" w:vAnchor="margin" w:hAnchor="text" w:xAlign="left" w:yAlign="inline"/>
        <w:rPr>
          <w:rFonts w:ascii="宋体" w:eastAsia="宋体" w:hAnsi="宋体"/>
          <w:b/>
          <w:bCs/>
          <w:sz w:val="48"/>
          <w:szCs w:val="52"/>
        </w:rPr>
      </w:pPr>
      <w:r>
        <w:rPr>
          <w:rFonts w:ascii="宋体" w:eastAsia="宋体" w:hAnsi="宋体"/>
          <w:b/>
          <w:bCs/>
          <w:sz w:val="48"/>
          <w:szCs w:val="52"/>
        </w:rPr>
        <w:t>《</w:t>
      </w:r>
      <w:r w:rsidR="00E63C90" w:rsidRPr="00E63C90">
        <w:rPr>
          <w:rFonts w:ascii="宋体" w:eastAsia="宋体" w:hAnsi="宋体" w:hint="eastAsia"/>
          <w:b/>
          <w:bCs/>
          <w:sz w:val="48"/>
          <w:szCs w:val="52"/>
        </w:rPr>
        <w:t>钢铁企业能源利用评价方法</w:t>
      </w:r>
      <w:r>
        <w:rPr>
          <w:rFonts w:ascii="宋体" w:eastAsia="宋体" w:hAnsi="宋体"/>
          <w:b/>
          <w:bCs/>
          <w:sz w:val="48"/>
          <w:szCs w:val="52"/>
        </w:rPr>
        <w:t>》</w:t>
      </w:r>
    </w:p>
    <w:p w:rsidR="00C413FF" w:rsidRDefault="00C402D5">
      <w:pPr>
        <w:pStyle w:val="aa"/>
        <w:framePr w:w="0" w:hRule="auto" w:wrap="auto" w:vAnchor="margin" w:hAnchor="text" w:xAlign="left" w:yAlign="inline"/>
        <w:spacing w:beforeLines="100" w:before="240"/>
        <w:rPr>
          <w:rFonts w:ascii="宋体" w:eastAsia="宋体" w:hAnsi="宋体"/>
          <w:b/>
          <w:bCs/>
        </w:rPr>
      </w:pPr>
      <w:r>
        <w:rPr>
          <w:rFonts w:ascii="宋体" w:eastAsia="宋体" w:hAnsi="宋体"/>
          <w:b/>
          <w:bCs/>
          <w:sz w:val="48"/>
          <w:szCs w:val="52"/>
        </w:rPr>
        <w:t>编制说明</w:t>
      </w:r>
    </w:p>
    <w:p w:rsidR="00C413FF" w:rsidRDefault="00C413FF">
      <w:pPr>
        <w:jc w:val="center"/>
        <w:rPr>
          <w:sz w:val="28"/>
          <w:szCs w:val="28"/>
        </w:rPr>
      </w:pPr>
    </w:p>
    <w:p w:rsidR="00C413FF" w:rsidRDefault="00C413FF">
      <w:pPr>
        <w:jc w:val="center"/>
        <w:rPr>
          <w:sz w:val="28"/>
          <w:szCs w:val="28"/>
        </w:rPr>
      </w:pPr>
    </w:p>
    <w:p w:rsidR="00C413FF" w:rsidRDefault="00C413FF">
      <w:pPr>
        <w:jc w:val="center"/>
        <w:rPr>
          <w:sz w:val="28"/>
          <w:szCs w:val="28"/>
        </w:rPr>
      </w:pPr>
    </w:p>
    <w:p w:rsidR="00C413FF" w:rsidRDefault="00C413FF">
      <w:pPr>
        <w:jc w:val="center"/>
        <w:rPr>
          <w:sz w:val="28"/>
          <w:szCs w:val="28"/>
        </w:rPr>
      </w:pPr>
    </w:p>
    <w:p w:rsidR="00C413FF" w:rsidRDefault="00C413FF">
      <w:pPr>
        <w:jc w:val="center"/>
        <w:rPr>
          <w:sz w:val="28"/>
          <w:szCs w:val="28"/>
        </w:rPr>
      </w:pPr>
    </w:p>
    <w:p w:rsidR="00C413FF" w:rsidRDefault="00C413FF">
      <w:pPr>
        <w:jc w:val="center"/>
        <w:rPr>
          <w:sz w:val="28"/>
          <w:szCs w:val="28"/>
        </w:rPr>
      </w:pPr>
    </w:p>
    <w:p w:rsidR="00C413FF" w:rsidRDefault="00C413FF">
      <w:pPr>
        <w:jc w:val="center"/>
        <w:rPr>
          <w:sz w:val="28"/>
          <w:szCs w:val="28"/>
        </w:rPr>
      </w:pPr>
    </w:p>
    <w:p w:rsidR="00C413FF" w:rsidRDefault="00C413FF">
      <w:pPr>
        <w:jc w:val="center"/>
        <w:rPr>
          <w:sz w:val="28"/>
          <w:szCs w:val="28"/>
        </w:rPr>
      </w:pPr>
    </w:p>
    <w:p w:rsidR="00C413FF" w:rsidRDefault="00C413FF">
      <w:pPr>
        <w:jc w:val="center"/>
        <w:rPr>
          <w:sz w:val="28"/>
          <w:szCs w:val="28"/>
        </w:rPr>
      </w:pPr>
    </w:p>
    <w:p w:rsidR="00C413FF" w:rsidRDefault="00C413FF">
      <w:pPr>
        <w:jc w:val="center"/>
        <w:rPr>
          <w:sz w:val="28"/>
          <w:szCs w:val="28"/>
        </w:rPr>
      </w:pPr>
    </w:p>
    <w:p w:rsidR="00C413FF" w:rsidRDefault="00C413FF">
      <w:pPr>
        <w:jc w:val="center"/>
        <w:rPr>
          <w:sz w:val="28"/>
          <w:szCs w:val="28"/>
        </w:rPr>
      </w:pPr>
    </w:p>
    <w:p w:rsidR="00C413FF" w:rsidRDefault="00C413FF">
      <w:pPr>
        <w:jc w:val="center"/>
        <w:rPr>
          <w:sz w:val="28"/>
          <w:szCs w:val="28"/>
        </w:rPr>
      </w:pPr>
    </w:p>
    <w:p w:rsidR="00C413FF" w:rsidRDefault="00C413FF">
      <w:pPr>
        <w:jc w:val="center"/>
        <w:rPr>
          <w:sz w:val="28"/>
          <w:szCs w:val="28"/>
        </w:rPr>
      </w:pPr>
    </w:p>
    <w:p w:rsidR="00C413FF" w:rsidRDefault="00C413FF">
      <w:pPr>
        <w:jc w:val="center"/>
        <w:rPr>
          <w:sz w:val="28"/>
          <w:szCs w:val="28"/>
        </w:rPr>
      </w:pPr>
    </w:p>
    <w:p w:rsidR="00C413FF" w:rsidRDefault="00C413FF">
      <w:pPr>
        <w:jc w:val="center"/>
        <w:rPr>
          <w:sz w:val="28"/>
          <w:szCs w:val="28"/>
        </w:rPr>
      </w:pPr>
    </w:p>
    <w:p w:rsidR="00C413FF" w:rsidRDefault="00C413FF">
      <w:pPr>
        <w:jc w:val="center"/>
        <w:rPr>
          <w:sz w:val="28"/>
          <w:szCs w:val="44"/>
        </w:rPr>
      </w:pPr>
    </w:p>
    <w:p w:rsidR="00C413FF" w:rsidRDefault="00C413FF">
      <w:pPr>
        <w:jc w:val="center"/>
        <w:rPr>
          <w:sz w:val="28"/>
          <w:szCs w:val="44"/>
        </w:rPr>
      </w:pPr>
    </w:p>
    <w:p w:rsidR="00C413FF" w:rsidRDefault="00C413FF">
      <w:pPr>
        <w:jc w:val="center"/>
        <w:rPr>
          <w:sz w:val="28"/>
          <w:szCs w:val="44"/>
        </w:rPr>
      </w:pPr>
    </w:p>
    <w:p w:rsidR="00C413FF" w:rsidRDefault="00C413FF">
      <w:pPr>
        <w:jc w:val="center"/>
        <w:rPr>
          <w:sz w:val="28"/>
          <w:szCs w:val="44"/>
        </w:rPr>
      </w:pPr>
    </w:p>
    <w:p w:rsidR="00C413FF" w:rsidRDefault="00F25761">
      <w:pPr>
        <w:jc w:val="center"/>
        <w:rPr>
          <w:sz w:val="28"/>
          <w:szCs w:val="44"/>
        </w:rPr>
      </w:pPr>
      <w:r>
        <w:rPr>
          <w:rFonts w:hint="eastAsia"/>
          <w:sz w:val="28"/>
          <w:szCs w:val="44"/>
        </w:rPr>
        <w:t>二〇二一年十二月</w:t>
      </w:r>
    </w:p>
    <w:p w:rsidR="00C413FF" w:rsidRDefault="00C413FF">
      <w:pPr>
        <w:jc w:val="center"/>
        <w:rPr>
          <w:sz w:val="36"/>
          <w:szCs w:val="44"/>
        </w:rPr>
        <w:sectPr w:rsidR="00C413FF">
          <w:headerReference w:type="default" r:id="rId8"/>
          <w:footerReference w:type="even" r:id="rId9"/>
          <w:footerReference w:type="default" r:id="rId10"/>
          <w:pgSz w:w="11906" w:h="16838"/>
          <w:pgMar w:top="1440" w:right="1797" w:bottom="1440" w:left="1797" w:header="851" w:footer="992" w:gutter="0"/>
          <w:pgNumType w:start="1"/>
          <w:cols w:space="425"/>
          <w:titlePg/>
          <w:docGrid w:linePitch="446"/>
        </w:sectPr>
      </w:pPr>
    </w:p>
    <w:p w:rsidR="00C413FF" w:rsidRDefault="00C402D5" w:rsidP="006569B9">
      <w:pPr>
        <w:pStyle w:val="1"/>
        <w:keepNext w:val="0"/>
        <w:keepLines w:val="0"/>
        <w:spacing w:before="0" w:after="0" w:line="360" w:lineRule="auto"/>
        <w:rPr>
          <w:rFonts w:ascii="黑体" w:eastAsia="黑体" w:hAnsi="黑体" w:cs="黑体"/>
          <w:b w:val="0"/>
          <w:bCs/>
          <w:sz w:val="24"/>
        </w:rPr>
      </w:pPr>
      <w:r>
        <w:rPr>
          <w:rFonts w:ascii="黑体" w:eastAsia="黑体" w:hAnsi="黑体" w:cs="黑体" w:hint="eastAsia"/>
          <w:b w:val="0"/>
          <w:bCs/>
          <w:sz w:val="24"/>
        </w:rPr>
        <w:lastRenderedPageBreak/>
        <w:t>一、工作概况</w:t>
      </w:r>
    </w:p>
    <w:p w:rsidR="00C413FF" w:rsidRDefault="00C402D5" w:rsidP="006569B9">
      <w:pPr>
        <w:pStyle w:val="2"/>
        <w:keepNext w:val="0"/>
        <w:keepLines w:val="0"/>
        <w:spacing w:before="0" w:after="0" w:line="360" w:lineRule="auto"/>
        <w:rPr>
          <w:rFonts w:ascii="黑体" w:eastAsia="黑体" w:hAnsi="黑体" w:cs="黑体"/>
          <w:b w:val="0"/>
          <w:bCs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bCs w:val="0"/>
          <w:sz w:val="24"/>
          <w:szCs w:val="24"/>
        </w:rPr>
        <w:t>1、任务来源</w:t>
      </w:r>
    </w:p>
    <w:p w:rsidR="000246DC" w:rsidRDefault="000246DC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根据当前国内钢铁企业能源利用评价的现状和</w:t>
      </w:r>
      <w:r w:rsidR="00B40B30">
        <w:rPr>
          <w:sz w:val="24"/>
        </w:rPr>
        <w:t>钢铁行业</w:t>
      </w:r>
      <w:r>
        <w:rPr>
          <w:sz w:val="24"/>
        </w:rPr>
        <w:t>绿色</w:t>
      </w:r>
      <w:r w:rsidR="00B40B30">
        <w:rPr>
          <w:sz w:val="24"/>
        </w:rPr>
        <w:t>低碳</w:t>
      </w:r>
      <w:r>
        <w:rPr>
          <w:sz w:val="24"/>
        </w:rPr>
        <w:t>发展的需求</w:t>
      </w:r>
      <w:r>
        <w:rPr>
          <w:rFonts w:hint="eastAsia"/>
          <w:sz w:val="24"/>
        </w:rPr>
        <w:t>，</w:t>
      </w:r>
      <w:r>
        <w:rPr>
          <w:sz w:val="24"/>
        </w:rPr>
        <w:t>由中国金属学会提出</w:t>
      </w:r>
      <w:r>
        <w:rPr>
          <w:rFonts w:hint="eastAsia"/>
          <w:sz w:val="24"/>
        </w:rPr>
        <w:t>。</w:t>
      </w:r>
    </w:p>
    <w:p w:rsidR="00C413FF" w:rsidRDefault="00C402D5" w:rsidP="006569B9">
      <w:pPr>
        <w:pStyle w:val="2"/>
        <w:keepNext w:val="0"/>
        <w:keepLines w:val="0"/>
        <w:spacing w:before="0" w:after="0" w:line="360" w:lineRule="auto"/>
        <w:rPr>
          <w:rFonts w:ascii="黑体" w:eastAsia="黑体" w:hAnsi="黑体" w:cs="黑体"/>
          <w:b w:val="0"/>
          <w:bCs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bCs w:val="0"/>
          <w:sz w:val="24"/>
          <w:szCs w:val="24"/>
        </w:rPr>
        <w:t>2、制定</w:t>
      </w:r>
      <w:r w:rsidR="00D44DE2">
        <w:rPr>
          <w:rFonts w:ascii="黑体" w:eastAsia="黑体" w:hAnsi="黑体" w:cs="黑体" w:hint="eastAsia"/>
          <w:b w:val="0"/>
          <w:bCs w:val="0"/>
          <w:sz w:val="24"/>
          <w:szCs w:val="24"/>
        </w:rPr>
        <w:t>本文件</w:t>
      </w:r>
      <w:r>
        <w:rPr>
          <w:rFonts w:ascii="黑体" w:eastAsia="黑体" w:hAnsi="黑体" w:cs="黑体" w:hint="eastAsia"/>
          <w:b w:val="0"/>
          <w:bCs w:val="0"/>
          <w:sz w:val="24"/>
          <w:szCs w:val="24"/>
        </w:rPr>
        <w:t>的目的和意义</w:t>
      </w:r>
    </w:p>
    <w:p w:rsidR="00403165" w:rsidRDefault="00707EB2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我国</w:t>
      </w:r>
      <w:r>
        <w:rPr>
          <w:rFonts w:hint="eastAsia"/>
          <w:sz w:val="24"/>
        </w:rPr>
        <w:t>是</w:t>
      </w:r>
      <w:r>
        <w:rPr>
          <w:sz w:val="24"/>
        </w:rPr>
        <w:t>一个钢铁生产大国</w:t>
      </w:r>
      <w:r>
        <w:rPr>
          <w:rFonts w:hint="eastAsia"/>
          <w:sz w:val="24"/>
        </w:rPr>
        <w:t>，</w:t>
      </w:r>
      <w:r w:rsidR="00800A67">
        <w:rPr>
          <w:rFonts w:hint="eastAsia"/>
          <w:sz w:val="24"/>
        </w:rPr>
        <w:t>近几年钢铁产能均在</w:t>
      </w:r>
      <w:r w:rsidR="00800A67">
        <w:rPr>
          <w:rFonts w:hint="eastAsia"/>
          <w:sz w:val="24"/>
        </w:rPr>
        <w:t>1</w:t>
      </w:r>
      <w:r w:rsidR="00800A67">
        <w:rPr>
          <w:sz w:val="24"/>
        </w:rPr>
        <w:t>0</w:t>
      </w:r>
      <w:r w:rsidR="00800A67">
        <w:rPr>
          <w:sz w:val="24"/>
        </w:rPr>
        <w:t>亿吨左右</w:t>
      </w:r>
      <w:r w:rsidR="00800A67">
        <w:rPr>
          <w:rFonts w:hint="eastAsia"/>
          <w:sz w:val="24"/>
        </w:rPr>
        <w:t>，</w:t>
      </w:r>
      <w:r w:rsidR="00D668FE">
        <w:rPr>
          <w:rFonts w:hint="eastAsia"/>
          <w:sz w:val="24"/>
        </w:rPr>
        <w:t>占全球钢铁产量的</w:t>
      </w:r>
      <w:r w:rsidR="00D668FE">
        <w:rPr>
          <w:rFonts w:hint="eastAsia"/>
          <w:sz w:val="24"/>
        </w:rPr>
        <w:t>5</w:t>
      </w:r>
      <w:r w:rsidR="00D668FE">
        <w:rPr>
          <w:sz w:val="24"/>
        </w:rPr>
        <w:t>0</w:t>
      </w:r>
      <w:r w:rsidR="00D668FE">
        <w:rPr>
          <w:rFonts w:hint="eastAsia"/>
          <w:sz w:val="24"/>
        </w:rPr>
        <w:t>%</w:t>
      </w:r>
      <w:r w:rsidR="00D668FE">
        <w:rPr>
          <w:sz w:val="24"/>
        </w:rPr>
        <w:t>以上</w:t>
      </w:r>
      <w:r w:rsidR="00D668FE">
        <w:rPr>
          <w:rFonts w:hint="eastAsia"/>
          <w:sz w:val="24"/>
        </w:rPr>
        <w:t>。钢铁生产属劳动密集型产业，需要大量的人力、资金、能源与技术作为支撑，部分生产流程为高耗能、高污染工序。</w:t>
      </w:r>
      <w:r w:rsidR="00142282" w:rsidRPr="00142282">
        <w:rPr>
          <w:rFonts w:hint="eastAsia"/>
          <w:sz w:val="24"/>
        </w:rPr>
        <w:t>钢铁行业能源消耗约占全国总能耗的</w:t>
      </w:r>
      <w:r w:rsidR="00142282" w:rsidRPr="00142282">
        <w:rPr>
          <w:rFonts w:hint="eastAsia"/>
          <w:sz w:val="24"/>
        </w:rPr>
        <w:t>13.1%</w:t>
      </w:r>
      <w:r w:rsidR="00142282" w:rsidRPr="00142282">
        <w:rPr>
          <w:rFonts w:hint="eastAsia"/>
          <w:sz w:val="24"/>
        </w:rPr>
        <w:t>、占</w:t>
      </w:r>
      <w:r w:rsidR="00094BEC">
        <w:rPr>
          <w:rFonts w:hint="eastAsia"/>
          <w:sz w:val="24"/>
        </w:rPr>
        <w:t>全国</w:t>
      </w:r>
      <w:r w:rsidR="00142282" w:rsidRPr="00142282">
        <w:rPr>
          <w:rFonts w:hint="eastAsia"/>
          <w:sz w:val="24"/>
        </w:rPr>
        <w:t>工业总能耗的</w:t>
      </w:r>
      <w:r w:rsidR="00142282" w:rsidRPr="00142282">
        <w:rPr>
          <w:rFonts w:hint="eastAsia"/>
          <w:sz w:val="24"/>
        </w:rPr>
        <w:t>20%</w:t>
      </w:r>
      <w:r w:rsidR="00142282" w:rsidRPr="00142282">
        <w:rPr>
          <w:rFonts w:hint="eastAsia"/>
          <w:sz w:val="24"/>
        </w:rPr>
        <w:t>。在钢铁生产流程中，能源成本约占总成本的</w:t>
      </w:r>
      <w:r w:rsidR="00142282" w:rsidRPr="00142282">
        <w:rPr>
          <w:rFonts w:hint="eastAsia"/>
          <w:sz w:val="24"/>
        </w:rPr>
        <w:t>25%~30%</w:t>
      </w:r>
      <w:r w:rsidR="00142282">
        <w:rPr>
          <w:rFonts w:hint="eastAsia"/>
          <w:sz w:val="24"/>
        </w:rPr>
        <w:t>。</w:t>
      </w:r>
      <w:r w:rsidR="00D668FE">
        <w:rPr>
          <w:rFonts w:hint="eastAsia"/>
          <w:sz w:val="24"/>
        </w:rPr>
        <w:t>在绿色、</w:t>
      </w:r>
      <w:r w:rsidR="003D422B">
        <w:rPr>
          <w:rFonts w:hint="eastAsia"/>
          <w:sz w:val="24"/>
        </w:rPr>
        <w:t>低碳、</w:t>
      </w:r>
      <w:r w:rsidR="00D668FE">
        <w:rPr>
          <w:rFonts w:hint="eastAsia"/>
          <w:sz w:val="24"/>
        </w:rPr>
        <w:t>可持续发展的</w:t>
      </w:r>
      <w:r w:rsidR="00142282">
        <w:rPr>
          <w:rFonts w:hint="eastAsia"/>
          <w:sz w:val="24"/>
        </w:rPr>
        <w:t>要求下</w:t>
      </w:r>
      <w:r w:rsidR="007629AB">
        <w:rPr>
          <w:rFonts w:hint="eastAsia"/>
          <w:sz w:val="24"/>
        </w:rPr>
        <w:t>，特别是“双碳”目标下，</w:t>
      </w:r>
      <w:r w:rsidR="00142282">
        <w:rPr>
          <w:rFonts w:hint="eastAsia"/>
          <w:sz w:val="24"/>
        </w:rPr>
        <w:t>科学有效、客观准确的对钢铁生产的能源利用开展评价，对推动</w:t>
      </w:r>
      <w:r w:rsidR="00142282" w:rsidRPr="00142282">
        <w:rPr>
          <w:rFonts w:hint="eastAsia"/>
          <w:sz w:val="24"/>
        </w:rPr>
        <w:t>钢铁行业转型升级、走能源消耗低、环境污染少和经济效益好的新型工业化道路</w:t>
      </w:r>
      <w:r w:rsidR="00142282">
        <w:rPr>
          <w:rFonts w:hint="eastAsia"/>
          <w:sz w:val="24"/>
        </w:rPr>
        <w:t>有着非常重要的作用。</w:t>
      </w:r>
    </w:p>
    <w:p w:rsidR="00142282" w:rsidRDefault="00142282">
      <w:pPr>
        <w:spacing w:line="360" w:lineRule="auto"/>
        <w:ind w:firstLineChars="200" w:firstLine="480"/>
        <w:rPr>
          <w:sz w:val="24"/>
        </w:rPr>
      </w:pPr>
      <w:r w:rsidRPr="00142282">
        <w:rPr>
          <w:rFonts w:hint="eastAsia"/>
          <w:sz w:val="24"/>
        </w:rPr>
        <w:t>目前钢铁企业中广泛采用基于吨钢综合能耗</w:t>
      </w:r>
      <w:r w:rsidR="000A57EC">
        <w:rPr>
          <w:rFonts w:hint="eastAsia"/>
          <w:sz w:val="24"/>
        </w:rPr>
        <w:t>和工序能耗</w:t>
      </w:r>
      <w:r w:rsidRPr="00142282">
        <w:rPr>
          <w:rFonts w:hint="eastAsia"/>
          <w:sz w:val="24"/>
        </w:rPr>
        <w:t>的能源利用评价方法，</w:t>
      </w:r>
      <w:r w:rsidR="000A57EC">
        <w:rPr>
          <w:rFonts w:hint="eastAsia"/>
          <w:sz w:val="24"/>
        </w:rPr>
        <w:t>该方法</w:t>
      </w:r>
      <w:r w:rsidRPr="00142282">
        <w:rPr>
          <w:rFonts w:hint="eastAsia"/>
          <w:sz w:val="24"/>
        </w:rPr>
        <w:t>强化了对能源消耗的精细化管理</w:t>
      </w:r>
      <w:r w:rsidR="000A57EC">
        <w:rPr>
          <w:rFonts w:hint="eastAsia"/>
          <w:sz w:val="24"/>
        </w:rPr>
        <w:t>的要求</w:t>
      </w:r>
      <w:r w:rsidRPr="00142282">
        <w:rPr>
          <w:rFonts w:hint="eastAsia"/>
          <w:sz w:val="24"/>
        </w:rPr>
        <w:t>，</w:t>
      </w:r>
      <w:r w:rsidR="000A57EC">
        <w:rPr>
          <w:rFonts w:hint="eastAsia"/>
          <w:sz w:val="24"/>
        </w:rPr>
        <w:t>通过纵向与横向对标</w:t>
      </w:r>
      <w:r w:rsidRPr="00142282">
        <w:rPr>
          <w:rFonts w:hint="eastAsia"/>
          <w:sz w:val="24"/>
        </w:rPr>
        <w:t>，</w:t>
      </w:r>
      <w:r w:rsidR="000A57EC">
        <w:rPr>
          <w:rFonts w:hint="eastAsia"/>
          <w:sz w:val="24"/>
        </w:rPr>
        <w:t>在</w:t>
      </w:r>
      <w:r w:rsidRPr="00142282">
        <w:rPr>
          <w:rFonts w:hint="eastAsia"/>
          <w:sz w:val="24"/>
        </w:rPr>
        <w:t>一定程度上帮助企业取得了一定的节能管理成效。但该方法在使用过程中也暴露出一些不足，由于仅反映了生产过程中的能量投入与回收，</w:t>
      </w:r>
      <w:r w:rsidR="00D1083F">
        <w:rPr>
          <w:rFonts w:hint="eastAsia"/>
          <w:sz w:val="24"/>
        </w:rPr>
        <w:t>却</w:t>
      </w:r>
      <w:r w:rsidRPr="00142282">
        <w:rPr>
          <w:rFonts w:hint="eastAsia"/>
          <w:sz w:val="24"/>
        </w:rPr>
        <w:t>难以</w:t>
      </w:r>
      <w:r w:rsidR="00C402D5">
        <w:rPr>
          <w:rFonts w:hint="eastAsia"/>
          <w:sz w:val="24"/>
        </w:rPr>
        <w:t>全面</w:t>
      </w:r>
      <w:r w:rsidRPr="00142282">
        <w:rPr>
          <w:rFonts w:hint="eastAsia"/>
          <w:sz w:val="24"/>
        </w:rPr>
        <w:t>反映出钢铁生产</w:t>
      </w:r>
      <w:r w:rsidR="00C402D5">
        <w:rPr>
          <w:rFonts w:hint="eastAsia"/>
          <w:sz w:val="24"/>
        </w:rPr>
        <w:t>能源的实际有效利用的</w:t>
      </w:r>
      <w:r w:rsidRPr="00142282">
        <w:rPr>
          <w:rFonts w:hint="eastAsia"/>
          <w:sz w:val="24"/>
        </w:rPr>
        <w:t>特征</w:t>
      </w:r>
      <w:r>
        <w:rPr>
          <w:rFonts w:hint="eastAsia"/>
          <w:sz w:val="24"/>
        </w:rPr>
        <w:t>。</w:t>
      </w:r>
    </w:p>
    <w:p w:rsidR="00707EB2" w:rsidRDefault="00D23394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因此</w:t>
      </w:r>
      <w:r>
        <w:rPr>
          <w:rFonts w:hint="eastAsia"/>
          <w:sz w:val="24"/>
        </w:rPr>
        <w:t>，</w:t>
      </w:r>
      <w:r>
        <w:rPr>
          <w:sz w:val="24"/>
        </w:rPr>
        <w:t>为了满足钢铁企业能源</w:t>
      </w:r>
      <w:r w:rsidR="002E2B7C">
        <w:rPr>
          <w:sz w:val="24"/>
        </w:rPr>
        <w:t>利用评价</w:t>
      </w:r>
      <w:r w:rsidR="00CF20D3">
        <w:rPr>
          <w:sz w:val="24"/>
        </w:rPr>
        <w:t>科学化</w:t>
      </w:r>
      <w:r w:rsidR="00CF20D3">
        <w:rPr>
          <w:rFonts w:hint="eastAsia"/>
          <w:sz w:val="24"/>
        </w:rPr>
        <w:t>、</w:t>
      </w:r>
      <w:r w:rsidR="00CF20D3">
        <w:rPr>
          <w:sz w:val="24"/>
        </w:rPr>
        <w:t>精细化</w:t>
      </w:r>
      <w:r w:rsidR="002E2B7C">
        <w:rPr>
          <w:sz w:val="24"/>
        </w:rPr>
        <w:t>的需要</w:t>
      </w:r>
      <w:r w:rsidR="002E2B7C">
        <w:rPr>
          <w:rFonts w:hint="eastAsia"/>
          <w:sz w:val="24"/>
        </w:rPr>
        <w:t>，</w:t>
      </w:r>
      <w:r w:rsidR="002E2B7C">
        <w:rPr>
          <w:rFonts w:hint="eastAsia"/>
          <w:sz w:val="24"/>
        </w:rPr>
        <w:t>2</w:t>
      </w:r>
      <w:r w:rsidR="002E2B7C">
        <w:rPr>
          <w:sz w:val="24"/>
        </w:rPr>
        <w:t>019</w:t>
      </w:r>
      <w:r w:rsidR="002E2B7C">
        <w:rPr>
          <w:sz w:val="24"/>
        </w:rPr>
        <w:t>年</w:t>
      </w:r>
      <w:r w:rsidR="002E2B7C">
        <w:rPr>
          <w:rFonts w:hint="eastAsia"/>
          <w:sz w:val="24"/>
        </w:rPr>
        <w:t>7</w:t>
      </w:r>
      <w:r w:rsidR="002E2B7C">
        <w:rPr>
          <w:rFonts w:hint="eastAsia"/>
          <w:sz w:val="24"/>
        </w:rPr>
        <w:t>月中冶赛迪工程技术股份有限公司向中国金属学会申请立项，结合</w:t>
      </w:r>
      <w:r w:rsidR="00CF20D3">
        <w:rPr>
          <w:rFonts w:hint="eastAsia"/>
          <w:sz w:val="24"/>
        </w:rPr>
        <w:t>国家</w:t>
      </w:r>
      <w:r w:rsidR="002E2B7C">
        <w:rPr>
          <w:rFonts w:hint="eastAsia"/>
          <w:sz w:val="24"/>
        </w:rPr>
        <w:t>和行业标准，并征求了部分高校和钢铁企业的意见，编制出本团体标准的草稿。</w:t>
      </w:r>
    </w:p>
    <w:p w:rsidR="00C413FF" w:rsidRDefault="00C402D5" w:rsidP="006569B9">
      <w:pPr>
        <w:pStyle w:val="1"/>
        <w:keepNext w:val="0"/>
        <w:keepLines w:val="0"/>
        <w:spacing w:before="0" w:after="0" w:line="360" w:lineRule="auto"/>
        <w:rPr>
          <w:rFonts w:ascii="黑体" w:eastAsia="黑体" w:hAnsi="黑体" w:cs="黑体"/>
          <w:b w:val="0"/>
          <w:bCs/>
          <w:sz w:val="24"/>
        </w:rPr>
      </w:pPr>
      <w:r>
        <w:rPr>
          <w:rFonts w:ascii="黑体" w:eastAsia="黑体" w:hAnsi="黑体" w:cs="黑体" w:hint="eastAsia"/>
          <w:b w:val="0"/>
          <w:bCs/>
          <w:sz w:val="24"/>
        </w:rPr>
        <w:t>二、标准的制定原则</w:t>
      </w:r>
    </w:p>
    <w:p w:rsidR="003326B1" w:rsidRDefault="00D44DE2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>本文件</w:t>
      </w:r>
      <w:r w:rsidR="003326B1">
        <w:rPr>
          <w:sz w:val="24"/>
        </w:rPr>
        <w:t>的制定</w:t>
      </w:r>
      <w:r w:rsidR="005173F2">
        <w:rPr>
          <w:sz w:val="24"/>
        </w:rPr>
        <w:t>按照</w:t>
      </w:r>
      <w:r w:rsidR="005173F2">
        <w:rPr>
          <w:rFonts w:hint="eastAsia"/>
          <w:sz w:val="24"/>
        </w:rPr>
        <w:t>“一致性、</w:t>
      </w:r>
      <w:r w:rsidR="00F75416">
        <w:rPr>
          <w:rFonts w:hint="eastAsia"/>
          <w:sz w:val="24"/>
        </w:rPr>
        <w:t>科学性、</w:t>
      </w:r>
      <w:r w:rsidR="00100348">
        <w:rPr>
          <w:rFonts w:hint="eastAsia"/>
          <w:sz w:val="24"/>
        </w:rPr>
        <w:t>规范</w:t>
      </w:r>
      <w:r w:rsidR="00F75416">
        <w:rPr>
          <w:rFonts w:hint="eastAsia"/>
          <w:sz w:val="24"/>
        </w:rPr>
        <w:t>性</w:t>
      </w:r>
      <w:r w:rsidR="005173F2">
        <w:rPr>
          <w:rFonts w:hint="eastAsia"/>
          <w:sz w:val="24"/>
        </w:rPr>
        <w:t>”</w:t>
      </w:r>
      <w:r w:rsidR="00100348">
        <w:rPr>
          <w:rFonts w:hint="eastAsia"/>
          <w:sz w:val="24"/>
        </w:rPr>
        <w:t>的原则</w:t>
      </w:r>
      <w:r w:rsidR="003326B1">
        <w:rPr>
          <w:rFonts w:hint="eastAsia"/>
          <w:sz w:val="24"/>
        </w:rPr>
        <w:t>，</w:t>
      </w:r>
      <w:r w:rsidR="00F75416">
        <w:rPr>
          <w:rFonts w:hint="eastAsia"/>
          <w:sz w:val="24"/>
        </w:rPr>
        <w:t>根据</w:t>
      </w:r>
      <w:r w:rsidR="003326B1" w:rsidRPr="003326B1">
        <w:rPr>
          <w:rFonts w:hint="eastAsia"/>
          <w:sz w:val="24"/>
        </w:rPr>
        <w:t>GB/T 1.1-20</w:t>
      </w:r>
      <w:r w:rsidR="003326B1">
        <w:rPr>
          <w:sz w:val="24"/>
        </w:rPr>
        <w:t>20</w:t>
      </w:r>
      <w:r w:rsidR="003326B1" w:rsidRPr="003326B1">
        <w:rPr>
          <w:rFonts w:hint="eastAsia"/>
          <w:sz w:val="24"/>
        </w:rPr>
        <w:t>给出的规则起草，</w:t>
      </w:r>
      <w:r w:rsidR="00F75416">
        <w:rPr>
          <w:rFonts w:hint="eastAsia"/>
          <w:sz w:val="24"/>
        </w:rPr>
        <w:t>结合国内钢铁企业能源利用</w:t>
      </w:r>
      <w:r w:rsidR="005C427D">
        <w:rPr>
          <w:rFonts w:hint="eastAsia"/>
          <w:sz w:val="24"/>
        </w:rPr>
        <w:t>管理与</w:t>
      </w:r>
      <w:r w:rsidR="00516F6B">
        <w:rPr>
          <w:rFonts w:hint="eastAsia"/>
          <w:sz w:val="24"/>
        </w:rPr>
        <w:t>评价现状，</w:t>
      </w:r>
      <w:r w:rsidR="00F2663C">
        <w:rPr>
          <w:rFonts w:hint="eastAsia"/>
          <w:sz w:val="24"/>
        </w:rPr>
        <w:t>基于企业的能源平衡表，</w:t>
      </w:r>
      <w:r w:rsidR="00731114">
        <w:rPr>
          <w:rFonts w:hint="eastAsia"/>
          <w:sz w:val="24"/>
        </w:rPr>
        <w:t>制定本团体标准。</w:t>
      </w:r>
    </w:p>
    <w:p w:rsidR="003326B1" w:rsidRDefault="00BB6AD4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>参考及引用的资料如下</w:t>
      </w:r>
      <w:r>
        <w:rPr>
          <w:rFonts w:hint="eastAsia"/>
          <w:sz w:val="24"/>
        </w:rPr>
        <w:t>：</w:t>
      </w:r>
    </w:p>
    <w:p w:rsidR="00F25761" w:rsidRPr="00F25761" w:rsidRDefault="00F25761" w:rsidP="00F25761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F25761">
        <w:rPr>
          <w:rFonts w:hint="eastAsia"/>
          <w:sz w:val="24"/>
        </w:rPr>
        <w:t xml:space="preserve">GB/T 2589-2020  </w:t>
      </w:r>
      <w:r w:rsidRPr="00F25761">
        <w:rPr>
          <w:rFonts w:hint="eastAsia"/>
          <w:sz w:val="24"/>
        </w:rPr>
        <w:t>综合能耗计算通则</w:t>
      </w:r>
    </w:p>
    <w:p w:rsidR="00F25761" w:rsidRPr="00F25761" w:rsidRDefault="00F25761" w:rsidP="00F25761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F25761">
        <w:rPr>
          <w:rFonts w:hint="eastAsia"/>
          <w:sz w:val="24"/>
        </w:rPr>
        <w:t xml:space="preserve">GB/T 3102.4  </w:t>
      </w:r>
      <w:r w:rsidRPr="00F25761">
        <w:rPr>
          <w:rFonts w:hint="eastAsia"/>
          <w:sz w:val="24"/>
        </w:rPr>
        <w:t>热学的量和单位</w:t>
      </w:r>
    </w:p>
    <w:p w:rsidR="00F25761" w:rsidRPr="00F25761" w:rsidRDefault="00F25761" w:rsidP="00F25761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F25761">
        <w:rPr>
          <w:rFonts w:hint="eastAsia"/>
          <w:sz w:val="24"/>
        </w:rPr>
        <w:t xml:space="preserve">GB 21256  </w:t>
      </w:r>
      <w:r w:rsidRPr="00F25761">
        <w:rPr>
          <w:rFonts w:hint="eastAsia"/>
          <w:sz w:val="24"/>
        </w:rPr>
        <w:t>粗钢生产主要工序单位产品能源消耗限额</w:t>
      </w:r>
    </w:p>
    <w:p w:rsidR="00F25761" w:rsidRPr="00F25761" w:rsidRDefault="00F25761" w:rsidP="00F25761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F25761">
        <w:rPr>
          <w:rFonts w:hint="eastAsia"/>
          <w:sz w:val="24"/>
        </w:rPr>
        <w:t xml:space="preserve">GB/T 28751  </w:t>
      </w:r>
      <w:r w:rsidRPr="00F25761">
        <w:rPr>
          <w:rFonts w:hint="eastAsia"/>
          <w:sz w:val="24"/>
        </w:rPr>
        <w:t>企业能量平衡表编制办法</w:t>
      </w:r>
    </w:p>
    <w:p w:rsidR="00F25761" w:rsidRPr="00F25761" w:rsidRDefault="00F25761" w:rsidP="00F25761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F25761">
        <w:rPr>
          <w:rFonts w:hint="eastAsia"/>
          <w:sz w:val="24"/>
        </w:rPr>
        <w:t xml:space="preserve">GB/T 34191-2017  </w:t>
      </w:r>
      <w:r w:rsidRPr="00F25761">
        <w:rPr>
          <w:rFonts w:hint="eastAsia"/>
          <w:sz w:val="24"/>
        </w:rPr>
        <w:t>钢铁行业带式焙烧机焙烧球团热平衡测试与计算方法</w:t>
      </w:r>
    </w:p>
    <w:p w:rsidR="00F25761" w:rsidRPr="00F25761" w:rsidRDefault="00F25761" w:rsidP="00F25761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F25761">
        <w:rPr>
          <w:rFonts w:hint="eastAsia"/>
          <w:sz w:val="24"/>
        </w:rPr>
        <w:t xml:space="preserve">GB/T 34192-2017  </w:t>
      </w:r>
      <w:r w:rsidRPr="00F25761">
        <w:rPr>
          <w:rFonts w:hint="eastAsia"/>
          <w:sz w:val="24"/>
        </w:rPr>
        <w:t>焦化工序能效评估导则</w:t>
      </w:r>
    </w:p>
    <w:p w:rsidR="00F25761" w:rsidRPr="00F25761" w:rsidRDefault="00F25761" w:rsidP="00F25761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F25761">
        <w:rPr>
          <w:rFonts w:hint="eastAsia"/>
          <w:sz w:val="24"/>
        </w:rPr>
        <w:lastRenderedPageBreak/>
        <w:t xml:space="preserve">GB/T 34193-2017  </w:t>
      </w:r>
      <w:r w:rsidRPr="00F25761">
        <w:rPr>
          <w:rFonts w:hint="eastAsia"/>
          <w:sz w:val="24"/>
        </w:rPr>
        <w:t>高炉工序能效评估导则</w:t>
      </w:r>
    </w:p>
    <w:p w:rsidR="00F25761" w:rsidRPr="00F25761" w:rsidRDefault="00F25761" w:rsidP="00F25761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F25761">
        <w:rPr>
          <w:rFonts w:hint="eastAsia"/>
          <w:sz w:val="24"/>
        </w:rPr>
        <w:t xml:space="preserve">GB/T 34194-2017  </w:t>
      </w:r>
      <w:r w:rsidRPr="00F25761">
        <w:rPr>
          <w:rFonts w:hint="eastAsia"/>
          <w:sz w:val="24"/>
        </w:rPr>
        <w:t>转炉工序能效评估导则</w:t>
      </w:r>
    </w:p>
    <w:p w:rsidR="00F25761" w:rsidRPr="00F25761" w:rsidRDefault="00F25761" w:rsidP="00F25761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F25761">
        <w:rPr>
          <w:rFonts w:hint="eastAsia"/>
          <w:sz w:val="24"/>
        </w:rPr>
        <w:t xml:space="preserve">GB/T 34195-2017  </w:t>
      </w:r>
      <w:r w:rsidRPr="00F25761">
        <w:rPr>
          <w:rFonts w:hint="eastAsia"/>
          <w:sz w:val="24"/>
        </w:rPr>
        <w:t>烧结工序能效评估导则</w:t>
      </w:r>
    </w:p>
    <w:p w:rsidR="00F25761" w:rsidRPr="00F25761" w:rsidRDefault="00F25761" w:rsidP="00F25761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F25761">
        <w:rPr>
          <w:rFonts w:hint="eastAsia"/>
          <w:sz w:val="24"/>
        </w:rPr>
        <w:t xml:space="preserve">GB/T 34196-2017  </w:t>
      </w:r>
      <w:r w:rsidRPr="00F25761">
        <w:rPr>
          <w:rFonts w:hint="eastAsia"/>
          <w:sz w:val="24"/>
        </w:rPr>
        <w:t>链</w:t>
      </w:r>
      <w:proofErr w:type="gramStart"/>
      <w:r w:rsidRPr="00F25761">
        <w:rPr>
          <w:rFonts w:hint="eastAsia"/>
          <w:sz w:val="24"/>
        </w:rPr>
        <w:t>箅</w:t>
      </w:r>
      <w:proofErr w:type="gramEnd"/>
      <w:r w:rsidRPr="00F25761">
        <w:rPr>
          <w:rFonts w:hint="eastAsia"/>
          <w:sz w:val="24"/>
        </w:rPr>
        <w:t>机</w:t>
      </w:r>
      <w:r w:rsidRPr="00F25761">
        <w:rPr>
          <w:rFonts w:hint="eastAsia"/>
          <w:sz w:val="24"/>
        </w:rPr>
        <w:t>-</w:t>
      </w:r>
      <w:r w:rsidRPr="00F25761">
        <w:rPr>
          <w:rFonts w:hint="eastAsia"/>
          <w:sz w:val="24"/>
        </w:rPr>
        <w:t>回转窑球团工序能效评估导则</w:t>
      </w:r>
    </w:p>
    <w:p w:rsidR="00F25761" w:rsidRPr="00F25761" w:rsidRDefault="00F25761" w:rsidP="00F25761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F25761">
        <w:rPr>
          <w:rFonts w:hint="eastAsia"/>
          <w:sz w:val="24"/>
        </w:rPr>
        <w:t xml:space="preserve">GB/T 34473-2017  </w:t>
      </w:r>
      <w:r w:rsidRPr="00F25761">
        <w:rPr>
          <w:rFonts w:hint="eastAsia"/>
          <w:sz w:val="24"/>
        </w:rPr>
        <w:t>烧结热平衡测试与计算方法</w:t>
      </w:r>
    </w:p>
    <w:p w:rsidR="00F25761" w:rsidRDefault="00F25761" w:rsidP="00F25761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F25761">
        <w:rPr>
          <w:rFonts w:hint="eastAsia"/>
          <w:sz w:val="24"/>
        </w:rPr>
        <w:t xml:space="preserve">GB/T 37390-2019  </w:t>
      </w:r>
      <w:r w:rsidRPr="00F25761">
        <w:rPr>
          <w:rFonts w:hint="eastAsia"/>
          <w:sz w:val="24"/>
        </w:rPr>
        <w:t>热轧工序能效评估导则</w:t>
      </w:r>
    </w:p>
    <w:p w:rsidR="00C413FF" w:rsidRDefault="00C402D5" w:rsidP="006569B9">
      <w:pPr>
        <w:pStyle w:val="1"/>
        <w:keepNext w:val="0"/>
        <w:keepLines w:val="0"/>
        <w:spacing w:before="0" w:after="0" w:line="360" w:lineRule="auto"/>
        <w:rPr>
          <w:rFonts w:ascii="黑体" w:eastAsia="黑体" w:hAnsi="黑体" w:cs="黑体"/>
          <w:b w:val="0"/>
          <w:bCs/>
          <w:sz w:val="24"/>
        </w:rPr>
      </w:pPr>
      <w:r>
        <w:rPr>
          <w:rFonts w:ascii="黑体" w:eastAsia="黑体" w:hAnsi="黑体" w:cs="黑体" w:hint="eastAsia"/>
          <w:b w:val="0"/>
          <w:bCs/>
          <w:sz w:val="24"/>
        </w:rPr>
        <w:t>三、主要内容</w:t>
      </w:r>
      <w:r w:rsidR="006569B9">
        <w:rPr>
          <w:rFonts w:ascii="黑体" w:eastAsia="黑体" w:hAnsi="黑体" w:cs="黑体" w:hint="eastAsia"/>
          <w:b w:val="0"/>
          <w:bCs/>
          <w:sz w:val="24"/>
        </w:rPr>
        <w:t>及</w:t>
      </w:r>
      <w:r>
        <w:rPr>
          <w:rFonts w:ascii="黑体" w:eastAsia="黑体" w:hAnsi="黑体" w:cs="黑体" w:hint="eastAsia"/>
          <w:b w:val="0"/>
          <w:bCs/>
          <w:sz w:val="24"/>
        </w:rPr>
        <w:t>说明</w:t>
      </w:r>
    </w:p>
    <w:p w:rsidR="00C413FF" w:rsidRDefault="00C402D5" w:rsidP="006569B9">
      <w:pPr>
        <w:pStyle w:val="2"/>
        <w:keepNext w:val="0"/>
        <w:keepLines w:val="0"/>
        <w:spacing w:before="0" w:after="0" w:line="360" w:lineRule="auto"/>
        <w:rPr>
          <w:rFonts w:ascii="黑体" w:eastAsia="黑体" w:hAnsi="黑体" w:cs="黑体"/>
          <w:b w:val="0"/>
          <w:bCs w:val="0"/>
          <w:sz w:val="24"/>
          <w:szCs w:val="24"/>
        </w:rPr>
      </w:pPr>
      <w:bookmarkStart w:id="0" w:name="_Toc21297"/>
      <w:bookmarkStart w:id="1" w:name="_Toc28346"/>
      <w:r>
        <w:rPr>
          <w:rFonts w:ascii="黑体" w:eastAsia="黑体" w:hAnsi="黑体" w:cs="黑体" w:hint="eastAsia"/>
          <w:b w:val="0"/>
          <w:bCs w:val="0"/>
          <w:sz w:val="24"/>
          <w:szCs w:val="24"/>
        </w:rPr>
        <w:t>1、第3章术语和定义</w:t>
      </w:r>
      <w:bookmarkEnd w:id="0"/>
      <w:bookmarkEnd w:id="1"/>
    </w:p>
    <w:p w:rsidR="00BB6AD4" w:rsidRDefault="00BB6AD4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bookmarkStart w:id="2" w:name="_Toc2219"/>
      <w:bookmarkStart w:id="3" w:name="_Toc30766"/>
      <w:r>
        <w:rPr>
          <w:rFonts w:hint="eastAsia"/>
          <w:sz w:val="24"/>
        </w:rPr>
        <w:t>3</w:t>
      </w:r>
      <w:r>
        <w:rPr>
          <w:sz w:val="24"/>
        </w:rPr>
        <w:t>.1</w:t>
      </w:r>
      <w:r w:rsidRPr="00BB6AD4">
        <w:rPr>
          <w:rFonts w:hint="eastAsia"/>
          <w:sz w:val="24"/>
        </w:rPr>
        <w:t>~3.</w:t>
      </w:r>
      <w:r w:rsidR="00324A7F">
        <w:rPr>
          <w:sz w:val="24"/>
        </w:rPr>
        <w:t>3</w:t>
      </w:r>
      <w:r w:rsidR="00324A7F">
        <w:rPr>
          <w:rFonts w:hint="eastAsia"/>
          <w:sz w:val="24"/>
        </w:rPr>
        <w:t>、</w:t>
      </w:r>
      <w:r w:rsidR="00324A7F">
        <w:rPr>
          <w:rFonts w:hint="eastAsia"/>
          <w:sz w:val="24"/>
        </w:rPr>
        <w:t>3</w:t>
      </w:r>
      <w:r w:rsidR="00324A7F">
        <w:rPr>
          <w:sz w:val="24"/>
        </w:rPr>
        <w:t>.7</w:t>
      </w:r>
      <w:r w:rsidR="00324A7F" w:rsidRPr="00BB6AD4">
        <w:rPr>
          <w:rFonts w:hint="eastAsia"/>
          <w:sz w:val="24"/>
        </w:rPr>
        <w:t>~3.</w:t>
      </w:r>
      <w:r w:rsidR="00324A7F">
        <w:rPr>
          <w:sz w:val="24"/>
        </w:rPr>
        <w:t>11</w:t>
      </w:r>
      <w:r w:rsidRPr="00BB6AD4">
        <w:rPr>
          <w:rFonts w:hint="eastAsia"/>
          <w:sz w:val="24"/>
        </w:rPr>
        <w:t>列出了</w:t>
      </w:r>
      <w:r w:rsidR="00F2102A">
        <w:rPr>
          <w:rFonts w:hint="eastAsia"/>
          <w:sz w:val="24"/>
        </w:rPr>
        <w:t>铁水能、钢水能、钢坯能、载能体、耗能工质、</w:t>
      </w:r>
      <w:r>
        <w:rPr>
          <w:rFonts w:hint="eastAsia"/>
          <w:sz w:val="24"/>
        </w:rPr>
        <w:t>实际用能、实际用能率、</w:t>
      </w:r>
      <w:r w:rsidR="00F2102A">
        <w:rPr>
          <w:rFonts w:hint="eastAsia"/>
          <w:sz w:val="24"/>
        </w:rPr>
        <w:t>生产工序、工序界面、能量转换单元、</w:t>
      </w:r>
      <w:r>
        <w:rPr>
          <w:rFonts w:hint="eastAsia"/>
          <w:sz w:val="24"/>
        </w:rPr>
        <w:t>界面能量损失的定义。</w:t>
      </w:r>
    </w:p>
    <w:p w:rsidR="00BB6AD4" w:rsidRPr="00BB6AD4" w:rsidRDefault="0019481E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>3.</w:t>
      </w:r>
      <w:r w:rsidR="00324A7F">
        <w:rPr>
          <w:sz w:val="24"/>
        </w:rPr>
        <w:t>4</w:t>
      </w:r>
      <w:r w:rsidR="00324A7F" w:rsidRPr="00BB6AD4">
        <w:rPr>
          <w:rFonts w:hint="eastAsia"/>
          <w:sz w:val="24"/>
        </w:rPr>
        <w:t>~</w:t>
      </w:r>
      <w:r w:rsidR="00BB6AD4">
        <w:rPr>
          <w:sz w:val="24"/>
        </w:rPr>
        <w:t>3.</w:t>
      </w:r>
      <w:r w:rsidR="00324A7F">
        <w:rPr>
          <w:sz w:val="24"/>
        </w:rPr>
        <w:t>6</w:t>
      </w:r>
      <w:r w:rsidR="00324A7F">
        <w:rPr>
          <w:sz w:val="24"/>
        </w:rPr>
        <w:t>列出载能体</w:t>
      </w:r>
      <w:r>
        <w:rPr>
          <w:rFonts w:hint="eastAsia"/>
          <w:sz w:val="24"/>
        </w:rPr>
        <w:t>、</w:t>
      </w:r>
      <w:r w:rsidR="00324A7F">
        <w:rPr>
          <w:rFonts w:hint="eastAsia"/>
          <w:sz w:val="24"/>
        </w:rPr>
        <w:t>耗能工质</w:t>
      </w:r>
      <w:r w:rsidR="00BB6AD4">
        <w:rPr>
          <w:sz w:val="24"/>
        </w:rPr>
        <w:t>术语</w:t>
      </w:r>
      <w:r w:rsidR="00BB6AD4">
        <w:rPr>
          <w:rFonts w:hint="eastAsia"/>
          <w:sz w:val="24"/>
        </w:rPr>
        <w:t>。</w:t>
      </w:r>
    </w:p>
    <w:p w:rsidR="00C413FF" w:rsidRDefault="00C402D5" w:rsidP="006569B9">
      <w:pPr>
        <w:pStyle w:val="2"/>
        <w:keepNext w:val="0"/>
        <w:keepLines w:val="0"/>
        <w:spacing w:before="0" w:after="0" w:line="360" w:lineRule="auto"/>
        <w:rPr>
          <w:rFonts w:ascii="黑体" w:eastAsia="黑体" w:hAnsi="黑体" w:cs="黑体"/>
          <w:b w:val="0"/>
          <w:bCs w:val="0"/>
          <w:sz w:val="24"/>
          <w:szCs w:val="24"/>
        </w:rPr>
      </w:pPr>
      <w:bookmarkStart w:id="4" w:name="_Toc8243"/>
      <w:bookmarkStart w:id="5" w:name="_Toc17056"/>
      <w:bookmarkEnd w:id="2"/>
      <w:bookmarkEnd w:id="3"/>
      <w:r>
        <w:rPr>
          <w:rFonts w:ascii="黑体" w:eastAsia="黑体" w:hAnsi="黑体" w:cs="黑体" w:hint="eastAsia"/>
          <w:b w:val="0"/>
          <w:bCs w:val="0"/>
          <w:sz w:val="24"/>
          <w:szCs w:val="24"/>
        </w:rPr>
        <w:t>2、第4章</w:t>
      </w:r>
      <w:bookmarkEnd w:id="4"/>
      <w:bookmarkEnd w:id="5"/>
      <w:r w:rsidR="00CA2CB4">
        <w:rPr>
          <w:rFonts w:ascii="黑体" w:eastAsia="黑体" w:hAnsi="黑体" w:cs="黑体" w:hint="eastAsia"/>
          <w:b w:val="0"/>
          <w:bCs w:val="0"/>
          <w:sz w:val="24"/>
          <w:szCs w:val="24"/>
        </w:rPr>
        <w:t>符号、代号和缩略语</w:t>
      </w:r>
    </w:p>
    <w:p w:rsidR="00892876" w:rsidRDefault="00D44DE2" w:rsidP="00CA2CB4">
      <w:pPr>
        <w:spacing w:line="360" w:lineRule="auto"/>
        <w:ind w:firstLineChars="200" w:firstLine="480"/>
        <w:rPr>
          <w:sz w:val="24"/>
        </w:rPr>
      </w:pPr>
      <w:bookmarkStart w:id="6" w:name="_Toc17944"/>
      <w:bookmarkStart w:id="7" w:name="_Toc22739"/>
      <w:r>
        <w:rPr>
          <w:sz w:val="24"/>
        </w:rPr>
        <w:t>本文件</w:t>
      </w:r>
      <w:r w:rsidR="00892876">
        <w:rPr>
          <w:sz w:val="24"/>
        </w:rPr>
        <w:t>主要涉及能量和效率的</w:t>
      </w:r>
      <w:r w:rsidR="000478CD">
        <w:rPr>
          <w:sz w:val="24"/>
        </w:rPr>
        <w:t>符号</w:t>
      </w:r>
      <w:r w:rsidR="00892876">
        <w:rPr>
          <w:sz w:val="24"/>
        </w:rPr>
        <w:t>表示</w:t>
      </w:r>
      <w:r w:rsidR="00892876">
        <w:rPr>
          <w:rFonts w:hint="eastAsia"/>
          <w:sz w:val="24"/>
        </w:rPr>
        <w:t>，</w:t>
      </w:r>
      <w:r w:rsidR="000478CD">
        <w:rPr>
          <w:rFonts w:hint="eastAsia"/>
          <w:sz w:val="24"/>
        </w:rPr>
        <w:t>能量</w:t>
      </w:r>
      <w:r w:rsidR="000478CD">
        <w:rPr>
          <w:sz w:val="24"/>
        </w:rPr>
        <w:t>的符号</w:t>
      </w:r>
      <w:r w:rsidR="000478CD">
        <w:rPr>
          <w:rFonts w:hint="eastAsia"/>
          <w:sz w:val="24"/>
        </w:rPr>
        <w:t>用</w:t>
      </w:r>
      <m:oMath>
        <m:r>
          <m:rPr>
            <m:sty m:val="p"/>
          </m:rPr>
          <w:rPr>
            <w:rFonts w:ascii="Cambria Math" w:hAnsi="Cambria Math"/>
            <w:sz w:val="24"/>
          </w:rPr>
          <m:t>Q</m:t>
        </m:r>
      </m:oMath>
      <w:r w:rsidR="000478CD">
        <w:rPr>
          <w:sz w:val="24"/>
        </w:rPr>
        <w:t>表示</w:t>
      </w:r>
      <w:r w:rsidR="000478CD">
        <w:rPr>
          <w:rFonts w:hint="eastAsia"/>
          <w:sz w:val="24"/>
        </w:rPr>
        <w:t>，效率的符号用</w:t>
      </w:r>
      <m:oMath>
        <m:r>
          <m:rPr>
            <m:sty m:val="p"/>
          </m:rPr>
          <w:rPr>
            <w:rFonts w:ascii="Cambria Math" w:hAnsi="Cambria Math"/>
            <w:sz w:val="24"/>
          </w:rPr>
          <m:t>η</m:t>
        </m:r>
      </m:oMath>
      <w:r w:rsidR="000478CD">
        <w:rPr>
          <w:sz w:val="24"/>
        </w:rPr>
        <w:t>表示</w:t>
      </w:r>
      <w:r w:rsidR="000478CD">
        <w:rPr>
          <w:rFonts w:hint="eastAsia"/>
          <w:sz w:val="24"/>
        </w:rPr>
        <w:t>，</w:t>
      </w:r>
      <w:r w:rsidR="00291B4B">
        <w:rPr>
          <w:rFonts w:hint="eastAsia"/>
          <w:sz w:val="24"/>
        </w:rPr>
        <w:t>不同的能源评价环节，采用</w:t>
      </w:r>
      <w:r w:rsidR="00892876">
        <w:rPr>
          <w:sz w:val="24"/>
        </w:rPr>
        <w:t>不同的</w:t>
      </w:r>
      <w:proofErr w:type="gramStart"/>
      <w:r w:rsidR="00892876">
        <w:rPr>
          <w:sz w:val="24"/>
        </w:rPr>
        <w:t>角标加以</w:t>
      </w:r>
      <w:proofErr w:type="gramEnd"/>
      <w:r w:rsidR="00892876">
        <w:rPr>
          <w:sz w:val="24"/>
        </w:rPr>
        <w:t>区分</w:t>
      </w:r>
      <w:r w:rsidR="00892876">
        <w:rPr>
          <w:rFonts w:hint="eastAsia"/>
          <w:sz w:val="24"/>
        </w:rPr>
        <w:t>。</w:t>
      </w:r>
    </w:p>
    <w:p w:rsidR="00892876" w:rsidRDefault="00D254C5" w:rsidP="00CA2CB4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生产</w:t>
      </w:r>
      <w:r w:rsidR="00892876">
        <w:rPr>
          <w:rFonts w:hint="eastAsia"/>
          <w:sz w:val="24"/>
        </w:rPr>
        <w:t>工序：指钢铁生产中的工序，</w:t>
      </w:r>
      <w:r w:rsidR="00AA71A1">
        <w:rPr>
          <w:rFonts w:hint="eastAsia"/>
          <w:sz w:val="24"/>
        </w:rPr>
        <w:t>包括焦化、烧结、球团、</w:t>
      </w:r>
      <w:r>
        <w:rPr>
          <w:rFonts w:hint="eastAsia"/>
          <w:sz w:val="24"/>
        </w:rPr>
        <w:t>炼铁、炼钢、轧钢、</w:t>
      </w:r>
      <w:r w:rsidR="00AA71A1">
        <w:rPr>
          <w:rFonts w:hint="eastAsia"/>
          <w:sz w:val="24"/>
        </w:rPr>
        <w:t>石灰等生产</w:t>
      </w:r>
      <w:r w:rsidR="003734CD">
        <w:rPr>
          <w:rFonts w:hint="eastAsia"/>
          <w:sz w:val="24"/>
        </w:rPr>
        <w:t>实物产品</w:t>
      </w:r>
      <w:r w:rsidR="00AA71A1">
        <w:rPr>
          <w:rFonts w:hint="eastAsia"/>
          <w:sz w:val="24"/>
        </w:rPr>
        <w:t>的工序。</w:t>
      </w:r>
    </w:p>
    <w:p w:rsidR="008122CF" w:rsidRDefault="00D254C5" w:rsidP="00CA2CB4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工序</w:t>
      </w:r>
      <w:r w:rsidR="00AA71A1">
        <w:rPr>
          <w:sz w:val="24"/>
        </w:rPr>
        <w:t>界面</w:t>
      </w:r>
      <w:r w:rsidR="00AA71A1">
        <w:rPr>
          <w:rFonts w:hint="eastAsia"/>
          <w:sz w:val="24"/>
        </w:rPr>
        <w:t>：</w:t>
      </w:r>
      <w:r w:rsidR="00D44DE2">
        <w:rPr>
          <w:rFonts w:hint="eastAsia"/>
          <w:sz w:val="24"/>
        </w:rPr>
        <w:t>本文件</w:t>
      </w:r>
      <w:r w:rsidR="00B82C92">
        <w:rPr>
          <w:rFonts w:hint="eastAsia"/>
          <w:sz w:val="24"/>
        </w:rPr>
        <w:t>所指的界面是狭义的</w:t>
      </w:r>
      <w:r w:rsidR="003D0210">
        <w:rPr>
          <w:rFonts w:hint="eastAsia"/>
          <w:sz w:val="24"/>
        </w:rPr>
        <w:t>，并非指所有工序间的界面，</w:t>
      </w:r>
      <w:r w:rsidR="00B82C92">
        <w:rPr>
          <w:rFonts w:hint="eastAsia"/>
          <w:sz w:val="24"/>
        </w:rPr>
        <w:t>专指</w:t>
      </w:r>
      <w:r w:rsidR="00AA71A1">
        <w:rPr>
          <w:sz w:val="24"/>
        </w:rPr>
        <w:t>炼铁与</w:t>
      </w:r>
      <w:r w:rsidR="00AA71A1">
        <w:rPr>
          <w:rFonts w:hint="eastAsia"/>
          <w:sz w:val="24"/>
        </w:rPr>
        <w:t>炼钢、炼钢与连铸、连铸与轧钢</w:t>
      </w:r>
      <w:r w:rsidR="008122CF">
        <w:rPr>
          <w:rFonts w:hint="eastAsia"/>
          <w:sz w:val="24"/>
        </w:rPr>
        <w:t>在铁水、钢水和铸坯运输过程中</w:t>
      </w:r>
      <w:r w:rsidR="00AA71A1">
        <w:rPr>
          <w:rFonts w:hint="eastAsia"/>
          <w:sz w:val="24"/>
        </w:rPr>
        <w:t>存在</w:t>
      </w:r>
      <w:r w:rsidR="004626F9">
        <w:rPr>
          <w:rFonts w:hint="eastAsia"/>
          <w:sz w:val="24"/>
        </w:rPr>
        <w:t>能</w:t>
      </w:r>
      <w:r w:rsidR="00D325C1">
        <w:rPr>
          <w:rFonts w:hint="eastAsia"/>
          <w:sz w:val="24"/>
        </w:rPr>
        <w:t>（热）</w:t>
      </w:r>
      <w:r w:rsidR="004626F9">
        <w:rPr>
          <w:rFonts w:hint="eastAsia"/>
          <w:sz w:val="24"/>
        </w:rPr>
        <w:t>量损失并对</w:t>
      </w:r>
      <w:r w:rsidR="00B82C92">
        <w:rPr>
          <w:rFonts w:hint="eastAsia"/>
          <w:sz w:val="24"/>
        </w:rPr>
        <w:t>钢铁生产</w:t>
      </w:r>
      <w:r w:rsidR="004626F9">
        <w:rPr>
          <w:rFonts w:hint="eastAsia"/>
          <w:sz w:val="24"/>
        </w:rPr>
        <w:t>能耗产生较大影响的</w:t>
      </w:r>
      <w:r w:rsidR="00B82C92">
        <w:rPr>
          <w:rFonts w:hint="eastAsia"/>
          <w:sz w:val="24"/>
        </w:rPr>
        <w:t>工序间的</w:t>
      </w:r>
      <w:r w:rsidR="004626F9">
        <w:rPr>
          <w:rFonts w:hint="eastAsia"/>
          <w:sz w:val="24"/>
        </w:rPr>
        <w:t>界面</w:t>
      </w:r>
      <w:r w:rsidRPr="00D254C5">
        <w:rPr>
          <w:rFonts w:hint="eastAsia"/>
          <w:sz w:val="24"/>
        </w:rPr>
        <w:t>，不包括铁水预处理和精炼等亚界面。</w:t>
      </w:r>
    </w:p>
    <w:p w:rsidR="00892876" w:rsidRPr="00CA2CB4" w:rsidRDefault="004626F9" w:rsidP="00CA2CB4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能量转换</w:t>
      </w:r>
      <w:r w:rsidR="00D254C5">
        <w:rPr>
          <w:rFonts w:hint="eastAsia"/>
          <w:sz w:val="24"/>
        </w:rPr>
        <w:t>单元</w:t>
      </w:r>
      <w:r>
        <w:rPr>
          <w:rFonts w:hint="eastAsia"/>
          <w:sz w:val="24"/>
        </w:rPr>
        <w:t>：</w:t>
      </w:r>
      <w:r>
        <w:rPr>
          <w:sz w:val="24"/>
        </w:rPr>
        <w:t>指</w:t>
      </w:r>
      <w:r w:rsidR="00046985">
        <w:rPr>
          <w:sz w:val="24"/>
        </w:rPr>
        <w:t>能源</w:t>
      </w:r>
      <w:r w:rsidR="00672084">
        <w:rPr>
          <w:rFonts w:hint="eastAsia"/>
          <w:sz w:val="24"/>
        </w:rPr>
        <w:t>类型</w:t>
      </w:r>
      <w:r w:rsidR="00046985">
        <w:rPr>
          <w:sz w:val="24"/>
        </w:rPr>
        <w:t>发生改变</w:t>
      </w:r>
      <w:r w:rsidR="00672D29">
        <w:rPr>
          <w:sz w:val="24"/>
        </w:rPr>
        <w:t>的工序</w:t>
      </w:r>
      <w:r w:rsidR="00672D29">
        <w:rPr>
          <w:rFonts w:hint="eastAsia"/>
          <w:sz w:val="24"/>
        </w:rPr>
        <w:t>，</w:t>
      </w:r>
      <w:r w:rsidR="00672084">
        <w:rPr>
          <w:rFonts w:hint="eastAsia"/>
          <w:sz w:val="24"/>
        </w:rPr>
        <w:t>主要</w:t>
      </w:r>
      <w:r w:rsidR="00D325C1">
        <w:rPr>
          <w:rFonts w:hint="eastAsia"/>
          <w:sz w:val="24"/>
        </w:rPr>
        <w:t>有</w:t>
      </w:r>
      <w:r w:rsidR="003053CA">
        <w:rPr>
          <w:rFonts w:hint="eastAsia"/>
          <w:sz w:val="24"/>
        </w:rPr>
        <w:t>燃</w:t>
      </w:r>
      <w:r w:rsidR="00672084">
        <w:rPr>
          <w:rFonts w:hint="eastAsia"/>
          <w:sz w:val="24"/>
        </w:rPr>
        <w:t>（煤）</w:t>
      </w:r>
      <w:r w:rsidR="003053CA">
        <w:rPr>
          <w:rFonts w:hint="eastAsia"/>
          <w:sz w:val="24"/>
        </w:rPr>
        <w:t>气发电、余热发电、</w:t>
      </w:r>
      <w:r w:rsidR="009319B9">
        <w:rPr>
          <w:rFonts w:hint="eastAsia"/>
          <w:sz w:val="24"/>
        </w:rPr>
        <w:t>锅炉</w:t>
      </w:r>
      <w:r w:rsidR="00D254C5">
        <w:rPr>
          <w:rFonts w:hint="eastAsia"/>
          <w:sz w:val="24"/>
        </w:rPr>
        <w:t>、光伏发电、风力发电</w:t>
      </w:r>
      <w:r w:rsidR="009319B9">
        <w:rPr>
          <w:rFonts w:hint="eastAsia"/>
          <w:sz w:val="24"/>
        </w:rPr>
        <w:t>设施</w:t>
      </w:r>
      <w:r w:rsidR="003053CA">
        <w:rPr>
          <w:rFonts w:hint="eastAsia"/>
          <w:sz w:val="24"/>
        </w:rPr>
        <w:t>等</w:t>
      </w:r>
      <w:r w:rsidR="005C6C31">
        <w:rPr>
          <w:rFonts w:hint="eastAsia"/>
          <w:sz w:val="24"/>
        </w:rPr>
        <w:t>，由化学能或机械能转换为电能或热能等工序。</w:t>
      </w:r>
    </w:p>
    <w:p w:rsidR="00C413FF" w:rsidRDefault="00C402D5" w:rsidP="006B6267">
      <w:pPr>
        <w:pStyle w:val="2"/>
        <w:keepNext w:val="0"/>
        <w:keepLines w:val="0"/>
        <w:spacing w:before="0" w:after="0" w:line="360" w:lineRule="auto"/>
        <w:rPr>
          <w:rFonts w:ascii="黑体" w:eastAsia="黑体" w:hAnsi="黑体" w:cs="黑体"/>
          <w:b w:val="0"/>
          <w:bCs w:val="0"/>
          <w:sz w:val="24"/>
          <w:szCs w:val="24"/>
        </w:rPr>
      </w:pPr>
      <w:bookmarkStart w:id="8" w:name="_Toc3655"/>
      <w:bookmarkStart w:id="9" w:name="_Toc529"/>
      <w:bookmarkStart w:id="10" w:name="_Toc5512"/>
      <w:bookmarkEnd w:id="6"/>
      <w:bookmarkEnd w:id="7"/>
      <w:r>
        <w:rPr>
          <w:rFonts w:ascii="黑体" w:eastAsia="黑体" w:hAnsi="黑体" w:cs="黑体" w:hint="eastAsia"/>
          <w:b w:val="0"/>
          <w:bCs w:val="0"/>
          <w:sz w:val="24"/>
          <w:szCs w:val="24"/>
        </w:rPr>
        <w:t>3、</w:t>
      </w:r>
      <w:bookmarkEnd w:id="8"/>
      <w:bookmarkEnd w:id="9"/>
      <w:bookmarkEnd w:id="10"/>
      <w:r w:rsidR="006B6267">
        <w:rPr>
          <w:rFonts w:ascii="黑体" w:eastAsia="黑体" w:hAnsi="黑体" w:cs="黑体" w:hint="eastAsia"/>
          <w:b w:val="0"/>
          <w:bCs w:val="0"/>
          <w:sz w:val="24"/>
          <w:szCs w:val="24"/>
        </w:rPr>
        <w:t>主要内容及说明</w:t>
      </w:r>
    </w:p>
    <w:p w:rsidR="006B6267" w:rsidRPr="006B6267" w:rsidRDefault="001D6CE7" w:rsidP="006B6267">
      <w:pPr>
        <w:spacing w:line="360" w:lineRule="auto"/>
        <w:ind w:firstLine="560"/>
        <w:rPr>
          <w:sz w:val="24"/>
        </w:rPr>
      </w:pPr>
      <w:bookmarkStart w:id="11" w:name="_Toc15015"/>
      <w:bookmarkStart w:id="12" w:name="_Toc3946"/>
      <w:r>
        <w:rPr>
          <w:rFonts w:hint="eastAsia"/>
          <w:sz w:val="24"/>
        </w:rPr>
        <w:t>5</w:t>
      </w:r>
      <w:r>
        <w:rPr>
          <w:sz w:val="24"/>
        </w:rPr>
        <w:t xml:space="preserve">.1 </w:t>
      </w:r>
      <w:r>
        <w:rPr>
          <w:sz w:val="24"/>
        </w:rPr>
        <w:t>根据能量守恒定律</w:t>
      </w:r>
      <w:r>
        <w:rPr>
          <w:rFonts w:hint="eastAsia"/>
          <w:sz w:val="24"/>
        </w:rPr>
        <w:t>，</w:t>
      </w:r>
      <w:r>
        <w:rPr>
          <w:sz w:val="24"/>
        </w:rPr>
        <w:t>建立了生产工序实际用能和实际用能率的</w:t>
      </w:r>
      <w:r w:rsidR="00420583">
        <w:rPr>
          <w:rFonts w:hint="eastAsia"/>
          <w:sz w:val="24"/>
        </w:rPr>
        <w:t>计算</w:t>
      </w:r>
      <w:r w:rsidR="00420583">
        <w:rPr>
          <w:sz w:val="24"/>
        </w:rPr>
        <w:t>公</w:t>
      </w:r>
      <w:r>
        <w:rPr>
          <w:sz w:val="24"/>
        </w:rPr>
        <w:t>式</w:t>
      </w:r>
      <w:r>
        <w:rPr>
          <w:rFonts w:hint="eastAsia"/>
          <w:sz w:val="24"/>
        </w:rPr>
        <w:t>。实际用能包括输出可用的能量</w:t>
      </w:r>
      <w:r w:rsidR="00F372E0">
        <w:rPr>
          <w:rFonts w:hint="eastAsia"/>
          <w:sz w:val="24"/>
        </w:rPr>
        <w:t>和化学反应吸收的热量。输出可用能量主要包括</w:t>
      </w:r>
      <w:r w:rsidR="00420583">
        <w:rPr>
          <w:rFonts w:hint="eastAsia"/>
          <w:sz w:val="24"/>
        </w:rPr>
        <w:t>焦炭、</w:t>
      </w:r>
      <w:r>
        <w:rPr>
          <w:rFonts w:hint="eastAsia"/>
          <w:sz w:val="24"/>
        </w:rPr>
        <w:t>煤气</w:t>
      </w:r>
      <w:r w:rsidR="00F372E0">
        <w:rPr>
          <w:rFonts w:hint="eastAsia"/>
          <w:sz w:val="24"/>
        </w:rPr>
        <w:t>以及余热资源</w:t>
      </w:r>
      <w:r>
        <w:rPr>
          <w:rFonts w:hint="eastAsia"/>
          <w:sz w:val="24"/>
        </w:rPr>
        <w:t>的回收等</w:t>
      </w:r>
      <w:r w:rsidR="00F372E0">
        <w:rPr>
          <w:rFonts w:hint="eastAsia"/>
          <w:sz w:val="24"/>
        </w:rPr>
        <w:t>。</w:t>
      </w:r>
      <w:r>
        <w:rPr>
          <w:rFonts w:hint="eastAsia"/>
          <w:sz w:val="24"/>
        </w:rPr>
        <w:t>化学反应的吸热</w:t>
      </w:r>
      <w:r w:rsidR="00F372E0">
        <w:rPr>
          <w:rFonts w:hint="eastAsia"/>
          <w:sz w:val="24"/>
        </w:rPr>
        <w:t>主要存</w:t>
      </w:r>
      <w:r>
        <w:rPr>
          <w:rFonts w:hint="eastAsia"/>
          <w:sz w:val="24"/>
        </w:rPr>
        <w:t>在于</w:t>
      </w:r>
      <w:r w:rsidR="00F372E0">
        <w:rPr>
          <w:rFonts w:hint="eastAsia"/>
          <w:sz w:val="24"/>
        </w:rPr>
        <w:t>产品</w:t>
      </w:r>
      <w:r w:rsidR="00420583">
        <w:rPr>
          <w:rFonts w:hint="eastAsia"/>
          <w:sz w:val="24"/>
        </w:rPr>
        <w:t>生产</w:t>
      </w:r>
      <w:r w:rsidR="00F372E0">
        <w:rPr>
          <w:rFonts w:hint="eastAsia"/>
          <w:sz w:val="24"/>
        </w:rPr>
        <w:t>的过程中发生化学反应的工序，如炼铁和炼钢</w:t>
      </w:r>
      <w:r w:rsidR="00A41DAA">
        <w:rPr>
          <w:rFonts w:hint="eastAsia"/>
          <w:sz w:val="24"/>
        </w:rPr>
        <w:t>以及烧结和焦化</w:t>
      </w:r>
      <w:r w:rsidR="00F372E0">
        <w:rPr>
          <w:rFonts w:hint="eastAsia"/>
          <w:sz w:val="24"/>
        </w:rPr>
        <w:t>等</w:t>
      </w:r>
      <w:r>
        <w:rPr>
          <w:rFonts w:hint="eastAsia"/>
          <w:sz w:val="24"/>
        </w:rPr>
        <w:t>。</w:t>
      </w:r>
      <w:r w:rsidR="00730424">
        <w:rPr>
          <w:rFonts w:hint="eastAsia"/>
          <w:sz w:val="24"/>
        </w:rPr>
        <w:t>化学反应</w:t>
      </w:r>
      <w:r w:rsidR="00AE3225">
        <w:rPr>
          <w:rFonts w:hint="eastAsia"/>
          <w:sz w:val="24"/>
        </w:rPr>
        <w:t>吸收的热量</w:t>
      </w:r>
      <w:r w:rsidR="00730424">
        <w:rPr>
          <w:rFonts w:hint="eastAsia"/>
          <w:sz w:val="24"/>
        </w:rPr>
        <w:t>是</w:t>
      </w:r>
      <w:r w:rsidR="00AE3225">
        <w:rPr>
          <w:rFonts w:hint="eastAsia"/>
          <w:sz w:val="24"/>
        </w:rPr>
        <w:t>推动吸热化学反应进行的必要条件，</w:t>
      </w:r>
      <w:r w:rsidR="00B44507">
        <w:rPr>
          <w:rFonts w:hint="eastAsia"/>
          <w:sz w:val="24"/>
        </w:rPr>
        <w:t>需要计入实际用能中。</w:t>
      </w:r>
      <w:r w:rsidR="00AE3225">
        <w:rPr>
          <w:rFonts w:hint="eastAsia"/>
          <w:sz w:val="24"/>
        </w:rPr>
        <w:t>对于放热的化学反应其释放的热量已进入到产品中或副产物中，因此不必重复计算。</w:t>
      </w:r>
    </w:p>
    <w:p w:rsidR="006B6267" w:rsidRDefault="00F372E0" w:rsidP="006B6267">
      <w:pPr>
        <w:spacing w:line="360" w:lineRule="auto"/>
        <w:ind w:firstLine="560"/>
        <w:rPr>
          <w:sz w:val="24"/>
        </w:rPr>
      </w:pPr>
      <w:r>
        <w:rPr>
          <w:sz w:val="24"/>
        </w:rPr>
        <w:t xml:space="preserve">5.2 </w:t>
      </w:r>
      <w:r>
        <w:rPr>
          <w:sz w:val="24"/>
        </w:rPr>
        <w:t>利用表格的形式对钢铁</w:t>
      </w:r>
      <w:r w:rsidR="00A41DAA">
        <w:rPr>
          <w:rFonts w:hint="eastAsia"/>
          <w:sz w:val="24"/>
        </w:rPr>
        <w:t>生产工序</w:t>
      </w:r>
      <w:r>
        <w:rPr>
          <w:sz w:val="24"/>
        </w:rPr>
        <w:t>的输入能源及实际用能</w:t>
      </w:r>
      <w:r w:rsidR="000536AE">
        <w:rPr>
          <w:sz w:val="24"/>
        </w:rPr>
        <w:t>进行详细的</w:t>
      </w:r>
      <w:r w:rsidR="00B44507">
        <w:rPr>
          <w:sz w:val="24"/>
        </w:rPr>
        <w:t>分类</w:t>
      </w:r>
      <w:r w:rsidR="000536AE">
        <w:rPr>
          <w:sz w:val="24"/>
        </w:rPr>
        <w:t>阐述</w:t>
      </w:r>
      <w:r w:rsidR="000536AE">
        <w:rPr>
          <w:rFonts w:hint="eastAsia"/>
          <w:sz w:val="24"/>
        </w:rPr>
        <w:t>。</w:t>
      </w:r>
    </w:p>
    <w:p w:rsidR="00F37AB2" w:rsidRPr="00F37AB2" w:rsidRDefault="004670B0" w:rsidP="006B6267">
      <w:pPr>
        <w:spacing w:line="360" w:lineRule="auto"/>
        <w:ind w:firstLine="560"/>
        <w:rPr>
          <w:sz w:val="24"/>
        </w:rPr>
      </w:pPr>
      <w:r>
        <w:rPr>
          <w:rFonts w:hint="eastAsia"/>
          <w:sz w:val="24"/>
        </w:rPr>
        <w:t>本文件</w:t>
      </w:r>
      <w:r w:rsidR="009851A1">
        <w:rPr>
          <w:rFonts w:hint="eastAsia"/>
          <w:sz w:val="24"/>
        </w:rPr>
        <w:t>主要基于钢铁企业的能源平衡表编制</w:t>
      </w:r>
      <w:r w:rsidR="006B6287">
        <w:rPr>
          <w:rFonts w:hint="eastAsia"/>
          <w:sz w:val="24"/>
        </w:rPr>
        <w:t>。</w:t>
      </w:r>
      <w:r w:rsidR="009851A1">
        <w:rPr>
          <w:rFonts w:hint="eastAsia"/>
          <w:sz w:val="24"/>
        </w:rPr>
        <w:t>对于轧钢工序，由于</w:t>
      </w:r>
      <w:r w:rsidR="009A18E5">
        <w:rPr>
          <w:rFonts w:hint="eastAsia"/>
          <w:sz w:val="24"/>
        </w:rPr>
        <w:t>坯料</w:t>
      </w:r>
      <w:r w:rsidR="009851A1">
        <w:rPr>
          <w:rFonts w:hint="eastAsia"/>
          <w:sz w:val="24"/>
        </w:rPr>
        <w:t>和产品规格十分</w:t>
      </w:r>
      <w:r w:rsidR="009851A1">
        <w:rPr>
          <w:rFonts w:hint="eastAsia"/>
          <w:sz w:val="24"/>
        </w:rPr>
        <w:lastRenderedPageBreak/>
        <w:t>复杂，轧机</w:t>
      </w:r>
      <w:r w:rsidR="009A18E5">
        <w:rPr>
          <w:rFonts w:hint="eastAsia"/>
          <w:sz w:val="24"/>
        </w:rPr>
        <w:t>有用功</w:t>
      </w:r>
      <w:r w:rsidR="009851A1">
        <w:rPr>
          <w:rFonts w:hint="eastAsia"/>
          <w:sz w:val="24"/>
        </w:rPr>
        <w:t>的计算较为困难，因此实际用能仅</w:t>
      </w:r>
      <w:r w:rsidR="006D16CC">
        <w:rPr>
          <w:rFonts w:hint="eastAsia"/>
          <w:sz w:val="24"/>
        </w:rPr>
        <w:t>计算</w:t>
      </w:r>
      <w:r w:rsidR="009851A1">
        <w:rPr>
          <w:rFonts w:hint="eastAsia"/>
          <w:sz w:val="24"/>
        </w:rPr>
        <w:t>了余热回收</w:t>
      </w:r>
      <w:r w:rsidR="006D16CC">
        <w:rPr>
          <w:rFonts w:hint="eastAsia"/>
          <w:sz w:val="24"/>
        </w:rPr>
        <w:t>的热量</w:t>
      </w:r>
      <w:r w:rsidR="009851A1">
        <w:rPr>
          <w:rFonts w:hint="eastAsia"/>
          <w:sz w:val="24"/>
        </w:rPr>
        <w:t>。</w:t>
      </w:r>
      <w:r w:rsidR="009A18E5">
        <w:rPr>
          <w:rFonts w:hint="eastAsia"/>
          <w:sz w:val="24"/>
        </w:rPr>
        <w:t>在实际应用的</w:t>
      </w:r>
      <w:r w:rsidR="00A2643B">
        <w:rPr>
          <w:rFonts w:hint="eastAsia"/>
          <w:sz w:val="24"/>
        </w:rPr>
        <w:t>如果具备条件，可以进一步</w:t>
      </w:r>
      <w:r w:rsidR="009A18E5">
        <w:rPr>
          <w:rFonts w:hint="eastAsia"/>
          <w:sz w:val="24"/>
        </w:rPr>
        <w:t>完善。</w:t>
      </w:r>
    </w:p>
    <w:p w:rsidR="000536AE" w:rsidRDefault="000536AE" w:rsidP="006B6267">
      <w:pPr>
        <w:spacing w:line="360" w:lineRule="auto"/>
        <w:ind w:firstLine="560"/>
        <w:rPr>
          <w:sz w:val="24"/>
        </w:rPr>
      </w:pPr>
      <w:r>
        <w:rPr>
          <w:rFonts w:hint="eastAsia"/>
          <w:sz w:val="24"/>
        </w:rPr>
        <w:t>6</w:t>
      </w:r>
      <w:r>
        <w:rPr>
          <w:sz w:val="24"/>
        </w:rPr>
        <w:t>.1</w:t>
      </w:r>
      <w:r w:rsidR="00590AB9">
        <w:rPr>
          <w:sz w:val="24"/>
        </w:rPr>
        <w:t>对</w:t>
      </w:r>
      <w:r w:rsidR="00534B39">
        <w:rPr>
          <w:sz w:val="24"/>
        </w:rPr>
        <w:t>工序</w:t>
      </w:r>
      <w:r w:rsidR="00590AB9">
        <w:rPr>
          <w:sz w:val="24"/>
        </w:rPr>
        <w:t>界面能源利用的</w:t>
      </w:r>
      <w:r w:rsidR="00590AB9">
        <w:rPr>
          <w:rFonts w:hint="eastAsia"/>
          <w:sz w:val="24"/>
        </w:rPr>
        <w:t>评价方法进行了定义，主要</w:t>
      </w:r>
      <w:r w:rsidR="00590AB9">
        <w:rPr>
          <w:sz w:val="24"/>
        </w:rPr>
        <w:t>评价铁水</w:t>
      </w:r>
      <w:r w:rsidR="00590AB9">
        <w:rPr>
          <w:rFonts w:hint="eastAsia"/>
          <w:sz w:val="24"/>
        </w:rPr>
        <w:t>、钢水以及</w:t>
      </w:r>
      <w:r w:rsidR="00590AB9">
        <w:rPr>
          <w:sz w:val="24"/>
        </w:rPr>
        <w:t>钢坯</w:t>
      </w:r>
      <w:r w:rsidR="00590AB9">
        <w:rPr>
          <w:rFonts w:hint="eastAsia"/>
          <w:sz w:val="24"/>
        </w:rPr>
        <w:t>在</w:t>
      </w:r>
      <w:r w:rsidR="00590AB9">
        <w:rPr>
          <w:sz w:val="24"/>
        </w:rPr>
        <w:t>工序间转</w:t>
      </w:r>
      <w:r w:rsidR="00B44507">
        <w:rPr>
          <w:rFonts w:hint="eastAsia"/>
          <w:sz w:val="24"/>
        </w:rPr>
        <w:t>移</w:t>
      </w:r>
      <w:r w:rsidR="00590AB9">
        <w:rPr>
          <w:sz w:val="24"/>
        </w:rPr>
        <w:t>的过程中产生的热</w:t>
      </w:r>
      <w:r w:rsidR="00590AB9">
        <w:rPr>
          <w:rFonts w:hint="eastAsia"/>
          <w:sz w:val="24"/>
        </w:rPr>
        <w:t>（能）</w:t>
      </w:r>
      <w:r w:rsidR="00590AB9">
        <w:rPr>
          <w:sz w:val="24"/>
        </w:rPr>
        <w:t>量损失</w:t>
      </w:r>
      <w:r w:rsidR="00590AB9">
        <w:rPr>
          <w:rFonts w:hint="eastAsia"/>
          <w:sz w:val="24"/>
        </w:rPr>
        <w:t>。</w:t>
      </w:r>
    </w:p>
    <w:p w:rsidR="00590AB9" w:rsidRDefault="00590AB9" w:rsidP="006B6267">
      <w:pPr>
        <w:spacing w:line="360" w:lineRule="auto"/>
        <w:ind w:firstLine="560"/>
        <w:rPr>
          <w:sz w:val="24"/>
        </w:rPr>
      </w:pPr>
      <w:r>
        <w:rPr>
          <w:rFonts w:hint="eastAsia"/>
          <w:sz w:val="24"/>
        </w:rPr>
        <w:t>6</w:t>
      </w:r>
      <w:r>
        <w:rPr>
          <w:sz w:val="24"/>
        </w:rPr>
        <w:t xml:space="preserve">.2 </w:t>
      </w:r>
      <w:r w:rsidR="00B567DD">
        <w:rPr>
          <w:sz w:val="24"/>
        </w:rPr>
        <w:t>基于温</w:t>
      </w:r>
      <w:r w:rsidR="00BC7D1B">
        <w:rPr>
          <w:rFonts w:hint="eastAsia"/>
          <w:sz w:val="24"/>
        </w:rPr>
        <w:t>度变化</w:t>
      </w:r>
      <w:r w:rsidR="00B567DD">
        <w:rPr>
          <w:rFonts w:hint="eastAsia"/>
          <w:sz w:val="24"/>
        </w:rPr>
        <w:t>，</w:t>
      </w:r>
      <w:r w:rsidR="00B567DD">
        <w:rPr>
          <w:sz w:val="24"/>
        </w:rPr>
        <w:t>建立了炼铁</w:t>
      </w:r>
      <w:r w:rsidR="00B567DD">
        <w:rPr>
          <w:rFonts w:hint="eastAsia"/>
          <w:sz w:val="24"/>
        </w:rPr>
        <w:t>、</w:t>
      </w:r>
      <w:r w:rsidR="00B567DD">
        <w:rPr>
          <w:sz w:val="24"/>
        </w:rPr>
        <w:t>炼钢界面能量损失的</w:t>
      </w:r>
      <w:r w:rsidR="004670B0">
        <w:rPr>
          <w:rFonts w:hint="eastAsia"/>
          <w:sz w:val="24"/>
        </w:rPr>
        <w:t>计算</w:t>
      </w:r>
      <w:r w:rsidR="004670B0">
        <w:rPr>
          <w:sz w:val="24"/>
        </w:rPr>
        <w:t>公</w:t>
      </w:r>
      <w:r w:rsidR="00B567DD">
        <w:rPr>
          <w:sz w:val="24"/>
        </w:rPr>
        <w:t>式</w:t>
      </w:r>
      <w:r w:rsidR="00B567DD">
        <w:rPr>
          <w:rFonts w:hint="eastAsia"/>
          <w:sz w:val="24"/>
        </w:rPr>
        <w:t>。</w:t>
      </w:r>
    </w:p>
    <w:p w:rsidR="00B567DD" w:rsidRDefault="00B567DD" w:rsidP="006B6267">
      <w:pPr>
        <w:spacing w:line="360" w:lineRule="auto"/>
        <w:ind w:firstLine="560"/>
        <w:rPr>
          <w:sz w:val="24"/>
        </w:rPr>
      </w:pPr>
      <w:r>
        <w:rPr>
          <w:rFonts w:hint="eastAsia"/>
          <w:sz w:val="24"/>
        </w:rPr>
        <w:t>6</w:t>
      </w:r>
      <w:r>
        <w:rPr>
          <w:sz w:val="24"/>
        </w:rPr>
        <w:t xml:space="preserve">.3 </w:t>
      </w:r>
      <w:r>
        <w:rPr>
          <w:sz w:val="24"/>
        </w:rPr>
        <w:t>基于温</w:t>
      </w:r>
      <w:r w:rsidR="00BC7D1B">
        <w:rPr>
          <w:rFonts w:hint="eastAsia"/>
          <w:sz w:val="24"/>
        </w:rPr>
        <w:t>度变化</w:t>
      </w:r>
      <w:r>
        <w:rPr>
          <w:rFonts w:hint="eastAsia"/>
          <w:sz w:val="24"/>
        </w:rPr>
        <w:t>，</w:t>
      </w:r>
      <w:r>
        <w:rPr>
          <w:sz w:val="24"/>
        </w:rPr>
        <w:t>建立了炼钢</w:t>
      </w:r>
      <w:r>
        <w:rPr>
          <w:rFonts w:hint="eastAsia"/>
          <w:sz w:val="24"/>
        </w:rPr>
        <w:t>、</w:t>
      </w:r>
      <w:r>
        <w:rPr>
          <w:sz w:val="24"/>
        </w:rPr>
        <w:t>连铸界面能量损失的</w:t>
      </w:r>
      <w:r w:rsidR="004670B0">
        <w:rPr>
          <w:rFonts w:hint="eastAsia"/>
          <w:sz w:val="24"/>
        </w:rPr>
        <w:t>计算</w:t>
      </w:r>
      <w:r w:rsidR="004670B0">
        <w:rPr>
          <w:sz w:val="24"/>
        </w:rPr>
        <w:t>公</w:t>
      </w:r>
      <w:r>
        <w:rPr>
          <w:sz w:val="24"/>
        </w:rPr>
        <w:t>式</w:t>
      </w:r>
      <w:r>
        <w:rPr>
          <w:rFonts w:hint="eastAsia"/>
          <w:sz w:val="24"/>
        </w:rPr>
        <w:t>。</w:t>
      </w:r>
    </w:p>
    <w:p w:rsidR="00B567DD" w:rsidRPr="00F372E0" w:rsidRDefault="00B567DD" w:rsidP="006B6267">
      <w:pPr>
        <w:spacing w:line="360" w:lineRule="auto"/>
        <w:ind w:firstLine="560"/>
        <w:rPr>
          <w:sz w:val="24"/>
        </w:rPr>
      </w:pPr>
      <w:r>
        <w:rPr>
          <w:rFonts w:hint="eastAsia"/>
          <w:sz w:val="24"/>
        </w:rPr>
        <w:t>6</w:t>
      </w:r>
      <w:r>
        <w:rPr>
          <w:sz w:val="24"/>
        </w:rPr>
        <w:t xml:space="preserve">.4 </w:t>
      </w:r>
      <w:r>
        <w:rPr>
          <w:sz w:val="24"/>
        </w:rPr>
        <w:t>基于温</w:t>
      </w:r>
      <w:r w:rsidR="00BC7D1B">
        <w:rPr>
          <w:rFonts w:hint="eastAsia"/>
          <w:sz w:val="24"/>
        </w:rPr>
        <w:t>度变化</w:t>
      </w:r>
      <w:r>
        <w:rPr>
          <w:rFonts w:hint="eastAsia"/>
          <w:sz w:val="24"/>
        </w:rPr>
        <w:t>，</w:t>
      </w:r>
      <w:r>
        <w:rPr>
          <w:sz w:val="24"/>
        </w:rPr>
        <w:t>建立了连铸</w:t>
      </w:r>
      <w:r>
        <w:rPr>
          <w:rFonts w:hint="eastAsia"/>
          <w:sz w:val="24"/>
        </w:rPr>
        <w:t>、</w:t>
      </w:r>
      <w:r>
        <w:rPr>
          <w:sz w:val="24"/>
        </w:rPr>
        <w:t>轧钢界面能量损失的</w:t>
      </w:r>
      <w:r w:rsidR="004670B0">
        <w:rPr>
          <w:rFonts w:hint="eastAsia"/>
          <w:sz w:val="24"/>
        </w:rPr>
        <w:t>计算</w:t>
      </w:r>
      <w:r w:rsidR="004670B0">
        <w:rPr>
          <w:sz w:val="24"/>
        </w:rPr>
        <w:t>公</w:t>
      </w:r>
      <w:r>
        <w:rPr>
          <w:sz w:val="24"/>
        </w:rPr>
        <w:t>式</w:t>
      </w:r>
      <w:r>
        <w:rPr>
          <w:rFonts w:hint="eastAsia"/>
          <w:sz w:val="24"/>
        </w:rPr>
        <w:t>。</w:t>
      </w:r>
    </w:p>
    <w:p w:rsidR="006B6267" w:rsidRDefault="00B567DD" w:rsidP="006B6267">
      <w:pPr>
        <w:spacing w:line="360" w:lineRule="auto"/>
        <w:ind w:firstLine="560"/>
        <w:rPr>
          <w:sz w:val="24"/>
        </w:rPr>
      </w:pPr>
      <w:r>
        <w:rPr>
          <w:sz w:val="24"/>
        </w:rPr>
        <w:t xml:space="preserve">7.1 </w:t>
      </w:r>
      <w:r>
        <w:rPr>
          <w:sz w:val="24"/>
        </w:rPr>
        <w:t>对于能量转换</w:t>
      </w:r>
      <w:r w:rsidR="00C159DF">
        <w:rPr>
          <w:rFonts w:hint="eastAsia"/>
          <w:sz w:val="24"/>
        </w:rPr>
        <w:t>单元</w:t>
      </w:r>
      <w:r>
        <w:rPr>
          <w:rFonts w:hint="eastAsia"/>
          <w:sz w:val="24"/>
        </w:rPr>
        <w:t>，</w:t>
      </w:r>
      <w:r>
        <w:rPr>
          <w:sz w:val="24"/>
        </w:rPr>
        <w:t>其实际用能为输出的</w:t>
      </w:r>
      <w:r w:rsidR="00333B18">
        <w:rPr>
          <w:rFonts w:hint="eastAsia"/>
          <w:sz w:val="24"/>
        </w:rPr>
        <w:t>可用能源</w:t>
      </w:r>
      <w:r>
        <w:rPr>
          <w:rFonts w:hint="eastAsia"/>
          <w:sz w:val="24"/>
        </w:rPr>
        <w:t>，</w:t>
      </w:r>
      <w:r>
        <w:rPr>
          <w:sz w:val="24"/>
        </w:rPr>
        <w:t>无论是</w:t>
      </w:r>
      <w:r w:rsidR="004723A9">
        <w:rPr>
          <w:sz w:val="24"/>
        </w:rPr>
        <w:t>燃气</w:t>
      </w:r>
      <w:r w:rsidR="00C159DF">
        <w:rPr>
          <w:rFonts w:hint="eastAsia"/>
          <w:sz w:val="24"/>
        </w:rPr>
        <w:t>、</w:t>
      </w:r>
      <w:r w:rsidR="004723A9">
        <w:rPr>
          <w:sz w:val="24"/>
        </w:rPr>
        <w:t>余热蒸汽</w:t>
      </w:r>
      <w:r w:rsidR="00C159DF">
        <w:rPr>
          <w:sz w:val="24"/>
        </w:rPr>
        <w:t>或机械能</w:t>
      </w:r>
      <w:r w:rsidR="004723A9">
        <w:rPr>
          <w:sz w:val="24"/>
        </w:rPr>
        <w:t>产生的电力还是输出的其它余热资源</w:t>
      </w:r>
      <w:r w:rsidR="004723A9">
        <w:rPr>
          <w:rFonts w:hint="eastAsia"/>
          <w:sz w:val="24"/>
        </w:rPr>
        <w:t>均为实际可用能。</w:t>
      </w:r>
    </w:p>
    <w:p w:rsidR="004723A9" w:rsidRPr="004723A9" w:rsidRDefault="004723A9" w:rsidP="006B6267">
      <w:pPr>
        <w:spacing w:line="360" w:lineRule="auto"/>
        <w:ind w:firstLine="560"/>
        <w:rPr>
          <w:sz w:val="24"/>
        </w:rPr>
      </w:pPr>
      <w:r>
        <w:rPr>
          <w:sz w:val="24"/>
        </w:rPr>
        <w:t>需要说明的是</w:t>
      </w:r>
      <w:r>
        <w:rPr>
          <w:rFonts w:hint="eastAsia"/>
          <w:sz w:val="24"/>
        </w:rPr>
        <w:t>，</w:t>
      </w:r>
      <w:r w:rsidRPr="004723A9">
        <w:rPr>
          <w:rFonts w:hint="eastAsia"/>
          <w:sz w:val="24"/>
        </w:rPr>
        <w:t>钢铁企业中制氧站、空压站、水处理等能量转换</w:t>
      </w:r>
      <w:r w:rsidR="0008107D">
        <w:rPr>
          <w:rFonts w:hint="eastAsia"/>
          <w:sz w:val="24"/>
        </w:rPr>
        <w:t>单元</w:t>
      </w:r>
      <w:r w:rsidRPr="004723A9">
        <w:rPr>
          <w:rFonts w:hint="eastAsia"/>
          <w:sz w:val="24"/>
        </w:rPr>
        <w:t>制取的氧气、氮气、氩气、压缩空气、工业水等均属于耗能工质。耗能工质是能源经过一次或多次转换而成的非热性属性的载能体。在企业能源平衡表中，制备耗能工质的工序所消耗各种能量等于产出耗能工质的能量。因此，评价这类工序能源效率高低的标准是比较其制备的耗能</w:t>
      </w:r>
      <w:proofErr w:type="gramStart"/>
      <w:r w:rsidRPr="004723A9">
        <w:rPr>
          <w:rFonts w:hint="eastAsia"/>
          <w:sz w:val="24"/>
        </w:rPr>
        <w:t>工质折标系数</w:t>
      </w:r>
      <w:proofErr w:type="gramEnd"/>
      <w:r w:rsidRPr="004723A9">
        <w:rPr>
          <w:rFonts w:hint="eastAsia"/>
          <w:sz w:val="24"/>
        </w:rPr>
        <w:t>的大小，故</w:t>
      </w:r>
      <w:r w:rsidR="00D44DE2">
        <w:rPr>
          <w:rFonts w:hint="eastAsia"/>
          <w:sz w:val="24"/>
        </w:rPr>
        <w:t>本文件</w:t>
      </w:r>
      <w:r w:rsidRPr="004723A9">
        <w:rPr>
          <w:rFonts w:hint="eastAsia"/>
          <w:sz w:val="24"/>
        </w:rPr>
        <w:t>不对这些工序进行单独评价。</w:t>
      </w:r>
    </w:p>
    <w:p w:rsidR="006B6267" w:rsidRDefault="004723A9" w:rsidP="006B6267">
      <w:pPr>
        <w:spacing w:line="360" w:lineRule="auto"/>
        <w:ind w:firstLine="560"/>
        <w:rPr>
          <w:sz w:val="24"/>
        </w:rPr>
      </w:pPr>
      <w:r>
        <w:rPr>
          <w:rFonts w:hint="eastAsia"/>
          <w:sz w:val="24"/>
        </w:rPr>
        <w:t>7</w:t>
      </w:r>
      <w:r>
        <w:rPr>
          <w:sz w:val="24"/>
        </w:rPr>
        <w:t xml:space="preserve">.2 </w:t>
      </w:r>
      <w:r w:rsidR="009319B9">
        <w:rPr>
          <w:sz w:val="24"/>
        </w:rPr>
        <w:t>以表格的</w:t>
      </w:r>
      <w:r w:rsidR="00C12CD3">
        <w:rPr>
          <w:sz w:val="24"/>
        </w:rPr>
        <w:t>形式列出了各种</w:t>
      </w:r>
      <w:r w:rsidR="0015177B">
        <w:rPr>
          <w:rFonts w:hint="eastAsia"/>
          <w:sz w:val="24"/>
        </w:rPr>
        <w:t>能量</w:t>
      </w:r>
      <w:r w:rsidR="0015177B">
        <w:rPr>
          <w:sz w:val="24"/>
        </w:rPr>
        <w:t>转换单元</w:t>
      </w:r>
      <w:r w:rsidR="00AC24E8">
        <w:rPr>
          <w:sz w:val="24"/>
        </w:rPr>
        <w:t>输入能源和实际可用能源</w:t>
      </w:r>
      <w:r w:rsidR="00AC24E8">
        <w:rPr>
          <w:rFonts w:hint="eastAsia"/>
          <w:sz w:val="24"/>
        </w:rPr>
        <w:t>。能</w:t>
      </w:r>
      <w:r w:rsidR="006B4AB6">
        <w:rPr>
          <w:rFonts w:hint="eastAsia"/>
          <w:sz w:val="24"/>
        </w:rPr>
        <w:t>量</w:t>
      </w:r>
      <w:r w:rsidR="00AC24E8">
        <w:rPr>
          <w:rFonts w:hint="eastAsia"/>
          <w:sz w:val="24"/>
        </w:rPr>
        <w:t>转换</w:t>
      </w:r>
      <w:r w:rsidR="006B4AB6">
        <w:rPr>
          <w:rFonts w:hint="eastAsia"/>
          <w:sz w:val="24"/>
        </w:rPr>
        <w:t>单元</w:t>
      </w:r>
      <w:r w:rsidR="00AC24E8">
        <w:rPr>
          <w:rFonts w:hint="eastAsia"/>
          <w:sz w:val="24"/>
        </w:rPr>
        <w:t>可用能源以电能为主，还有部分蒸汽。</w:t>
      </w:r>
    </w:p>
    <w:p w:rsidR="005A5C87" w:rsidRDefault="005A5C87" w:rsidP="006B6267">
      <w:pPr>
        <w:spacing w:line="360" w:lineRule="auto"/>
        <w:ind w:firstLine="560"/>
        <w:rPr>
          <w:sz w:val="24"/>
        </w:rPr>
      </w:pPr>
      <w:r>
        <w:rPr>
          <w:rFonts w:hint="eastAsia"/>
          <w:sz w:val="24"/>
        </w:rPr>
        <w:t>8</w:t>
      </w:r>
      <w:r>
        <w:rPr>
          <w:sz w:val="24"/>
        </w:rPr>
        <w:t xml:space="preserve"> </w:t>
      </w:r>
      <w:r>
        <w:rPr>
          <w:sz w:val="24"/>
        </w:rPr>
        <w:t>全厂能源利用评价</w:t>
      </w:r>
    </w:p>
    <w:p w:rsidR="005A5C87" w:rsidRDefault="005A5C87" w:rsidP="006B6267">
      <w:pPr>
        <w:spacing w:line="360" w:lineRule="auto"/>
        <w:ind w:firstLine="560"/>
        <w:rPr>
          <w:sz w:val="24"/>
        </w:rPr>
      </w:pPr>
      <w:r w:rsidRPr="005A5C87">
        <w:rPr>
          <w:rFonts w:hint="eastAsia"/>
          <w:sz w:val="24"/>
        </w:rPr>
        <w:t>全厂总的自耗能量减掉各种能量损耗即为全厂的实际用能。各种</w:t>
      </w:r>
      <w:r w:rsidR="00FF5884">
        <w:rPr>
          <w:rFonts w:hint="eastAsia"/>
          <w:sz w:val="24"/>
        </w:rPr>
        <w:t>能量</w:t>
      </w:r>
      <w:r w:rsidRPr="005A5C87">
        <w:rPr>
          <w:rFonts w:hint="eastAsia"/>
          <w:sz w:val="24"/>
        </w:rPr>
        <w:t>损耗包括全厂各</w:t>
      </w:r>
      <w:r w:rsidR="00284A14">
        <w:rPr>
          <w:rFonts w:hint="eastAsia"/>
          <w:sz w:val="24"/>
        </w:rPr>
        <w:t>生产</w:t>
      </w:r>
      <w:r w:rsidRPr="005A5C87">
        <w:rPr>
          <w:rFonts w:hint="eastAsia"/>
          <w:sz w:val="24"/>
        </w:rPr>
        <w:t>工序能量损耗、工序界面能量损耗、能量转换</w:t>
      </w:r>
      <w:r w:rsidR="00284A14">
        <w:rPr>
          <w:rFonts w:hint="eastAsia"/>
          <w:sz w:val="24"/>
        </w:rPr>
        <w:t>单元</w:t>
      </w:r>
      <w:r w:rsidRPr="005A5C87">
        <w:rPr>
          <w:rFonts w:hint="eastAsia"/>
          <w:sz w:val="24"/>
        </w:rPr>
        <w:t>能量损耗以及其它损耗（企业亏损等）</w:t>
      </w:r>
      <w:r>
        <w:rPr>
          <w:rFonts w:hint="eastAsia"/>
          <w:sz w:val="24"/>
        </w:rPr>
        <w:t>。</w:t>
      </w:r>
    </w:p>
    <w:p w:rsidR="00162FDD" w:rsidRDefault="00162FDD" w:rsidP="006B6267">
      <w:pPr>
        <w:spacing w:line="360" w:lineRule="auto"/>
        <w:ind w:firstLine="560"/>
        <w:rPr>
          <w:sz w:val="24"/>
        </w:rPr>
      </w:pPr>
      <w:r>
        <w:rPr>
          <w:rFonts w:hint="eastAsia"/>
          <w:sz w:val="24"/>
        </w:rPr>
        <w:t>建立了全厂实际用能和实际用能率的</w:t>
      </w:r>
      <w:r w:rsidR="00284A14">
        <w:rPr>
          <w:rFonts w:hint="eastAsia"/>
          <w:sz w:val="24"/>
        </w:rPr>
        <w:t>计算公</w:t>
      </w:r>
      <w:r>
        <w:rPr>
          <w:rFonts w:hint="eastAsia"/>
          <w:sz w:val="24"/>
        </w:rPr>
        <w:t>式</w:t>
      </w:r>
      <w:r w:rsidR="0045141F">
        <w:rPr>
          <w:rFonts w:hint="eastAsia"/>
          <w:sz w:val="24"/>
        </w:rPr>
        <w:t>。由于部分钢铁企业存在外调能源的情况，因此分别建立了外调能源作为实际用能和作为非实际用能的</w:t>
      </w:r>
      <w:r w:rsidR="00B52F61">
        <w:rPr>
          <w:rFonts w:hint="eastAsia"/>
          <w:sz w:val="24"/>
        </w:rPr>
        <w:t>实际用能率的</w:t>
      </w:r>
      <w:r w:rsidR="00EA6B9B">
        <w:rPr>
          <w:rFonts w:hint="eastAsia"/>
          <w:sz w:val="24"/>
        </w:rPr>
        <w:t>计算公</w:t>
      </w:r>
      <w:r w:rsidR="0045141F">
        <w:rPr>
          <w:rFonts w:hint="eastAsia"/>
          <w:sz w:val="24"/>
        </w:rPr>
        <w:t>式。</w:t>
      </w:r>
    </w:p>
    <w:p w:rsidR="005A5C87" w:rsidRDefault="00B52F61" w:rsidP="006B6267">
      <w:pPr>
        <w:spacing w:line="360" w:lineRule="auto"/>
        <w:ind w:firstLine="560"/>
        <w:rPr>
          <w:sz w:val="24"/>
        </w:rPr>
      </w:pPr>
      <w:r>
        <w:rPr>
          <w:rFonts w:hint="eastAsia"/>
          <w:sz w:val="24"/>
        </w:rPr>
        <w:t>全厂实际用能</w:t>
      </w:r>
      <w:proofErr w:type="gramStart"/>
      <w:r>
        <w:rPr>
          <w:rFonts w:hint="eastAsia"/>
          <w:sz w:val="24"/>
        </w:rPr>
        <w:t>率用于</w:t>
      </w:r>
      <w:proofErr w:type="gramEnd"/>
      <w:r>
        <w:rPr>
          <w:rFonts w:hint="eastAsia"/>
          <w:sz w:val="24"/>
        </w:rPr>
        <w:t>对全厂能源利用情况的综合评价。</w:t>
      </w:r>
    </w:p>
    <w:p w:rsidR="00254EE0" w:rsidRDefault="00254EE0" w:rsidP="006B6267">
      <w:pPr>
        <w:spacing w:line="360" w:lineRule="auto"/>
        <w:ind w:firstLine="560"/>
        <w:rPr>
          <w:sz w:val="24"/>
        </w:rPr>
      </w:pPr>
      <w:r>
        <w:rPr>
          <w:rFonts w:hint="eastAsia"/>
          <w:sz w:val="24"/>
        </w:rPr>
        <w:t>9</w:t>
      </w:r>
      <w:r>
        <w:rPr>
          <w:sz w:val="24"/>
        </w:rPr>
        <w:t xml:space="preserve"> </w:t>
      </w:r>
      <w:r w:rsidR="00F547D0">
        <w:rPr>
          <w:sz w:val="24"/>
        </w:rPr>
        <w:t>给出了折标煤系数的参考值</w:t>
      </w:r>
      <w:r w:rsidR="00F547D0">
        <w:rPr>
          <w:rFonts w:hint="eastAsia"/>
          <w:sz w:val="24"/>
        </w:rPr>
        <w:t>。</w:t>
      </w:r>
    </w:p>
    <w:p w:rsidR="00254EE0" w:rsidRPr="005A5C87" w:rsidRDefault="00F547D0" w:rsidP="006B6267">
      <w:pPr>
        <w:spacing w:line="360" w:lineRule="auto"/>
        <w:ind w:firstLine="560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 xml:space="preserve">0 </w:t>
      </w:r>
      <w:r>
        <w:rPr>
          <w:rFonts w:hint="eastAsia"/>
          <w:sz w:val="24"/>
        </w:rPr>
        <w:t>给出</w:t>
      </w:r>
      <w:r>
        <w:rPr>
          <w:sz w:val="24"/>
        </w:rPr>
        <w:t>了能源利用评价计算的</w:t>
      </w:r>
      <w:r w:rsidR="000D1C3F">
        <w:rPr>
          <w:rFonts w:hint="eastAsia"/>
          <w:sz w:val="24"/>
        </w:rPr>
        <w:t>网址</w:t>
      </w:r>
      <w:r>
        <w:rPr>
          <w:rFonts w:hint="eastAsia"/>
          <w:sz w:val="24"/>
        </w:rPr>
        <w:t>，</w:t>
      </w:r>
      <w:r>
        <w:rPr>
          <w:sz w:val="24"/>
        </w:rPr>
        <w:t>便于用户使用</w:t>
      </w:r>
      <w:r>
        <w:rPr>
          <w:rFonts w:hint="eastAsia"/>
          <w:sz w:val="24"/>
        </w:rPr>
        <w:t>。</w:t>
      </w:r>
      <w:bookmarkStart w:id="13" w:name="_GoBack"/>
      <w:bookmarkEnd w:id="13"/>
    </w:p>
    <w:bookmarkEnd w:id="11"/>
    <w:bookmarkEnd w:id="12"/>
    <w:p w:rsidR="00C413FF" w:rsidRDefault="00C402D5" w:rsidP="00AC24E8">
      <w:pPr>
        <w:pStyle w:val="1"/>
        <w:keepNext w:val="0"/>
        <w:keepLines w:val="0"/>
        <w:spacing w:before="0" w:after="0" w:line="360" w:lineRule="auto"/>
        <w:rPr>
          <w:rFonts w:ascii="黑体" w:eastAsia="黑体" w:hAnsi="黑体" w:cs="黑体"/>
          <w:b w:val="0"/>
          <w:bCs/>
          <w:sz w:val="24"/>
        </w:rPr>
      </w:pPr>
      <w:r>
        <w:rPr>
          <w:rFonts w:ascii="黑体" w:eastAsia="黑体" w:hAnsi="黑体" w:cs="黑体" w:hint="eastAsia"/>
          <w:b w:val="0"/>
          <w:bCs/>
          <w:sz w:val="24"/>
        </w:rPr>
        <w:t>四、预期达到的社会效益、对产业发展的作用等情况</w:t>
      </w:r>
    </w:p>
    <w:p w:rsidR="00AC24E8" w:rsidRDefault="00AC24E8">
      <w:pPr>
        <w:pStyle w:val="a9"/>
        <w:spacing w:line="360" w:lineRule="auto"/>
        <w:ind w:firstLine="480"/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通过该标准的</w:t>
      </w:r>
      <w:r w:rsidR="00FD7F65">
        <w:rPr>
          <w:rFonts w:ascii="Times New Roman" w:hint="eastAsia"/>
          <w:sz w:val="24"/>
          <w:szCs w:val="24"/>
        </w:rPr>
        <w:t>制定</w:t>
      </w:r>
      <w:r w:rsidR="00FD7F65">
        <w:rPr>
          <w:rFonts w:ascii="Times New Roman"/>
          <w:sz w:val="24"/>
          <w:szCs w:val="24"/>
        </w:rPr>
        <w:t>与实施</w:t>
      </w:r>
      <w:r>
        <w:rPr>
          <w:rFonts w:ascii="Times New Roman" w:hint="eastAsia"/>
          <w:sz w:val="24"/>
          <w:szCs w:val="24"/>
        </w:rPr>
        <w:t>，</w:t>
      </w:r>
      <w:r w:rsidR="00FD7F65">
        <w:rPr>
          <w:rFonts w:ascii="Times New Roman" w:hint="eastAsia"/>
          <w:sz w:val="24"/>
          <w:szCs w:val="24"/>
        </w:rPr>
        <w:t>弥补了现有能源利用评价方法的不足，立足</w:t>
      </w:r>
      <w:r w:rsidR="006E007A">
        <w:rPr>
          <w:rFonts w:ascii="Times New Roman" w:hint="eastAsia"/>
          <w:sz w:val="24"/>
          <w:szCs w:val="24"/>
        </w:rPr>
        <w:t>钢铁企业的能源平衡表和钢铁生产中</w:t>
      </w:r>
      <w:r w:rsidR="00FD7F65">
        <w:rPr>
          <w:rFonts w:ascii="Times New Roman" w:hint="eastAsia"/>
          <w:sz w:val="24"/>
          <w:szCs w:val="24"/>
        </w:rPr>
        <w:t>能源的实际利用，使能源利用的评价方法更加科学准确</w:t>
      </w:r>
      <w:r w:rsidR="00A63616">
        <w:rPr>
          <w:rFonts w:ascii="Times New Roman" w:hint="eastAsia"/>
          <w:sz w:val="24"/>
          <w:szCs w:val="24"/>
        </w:rPr>
        <w:t>。</w:t>
      </w:r>
      <w:r w:rsidR="00F2663C">
        <w:rPr>
          <w:rFonts w:ascii="Times New Roman" w:hint="eastAsia"/>
          <w:sz w:val="24"/>
          <w:szCs w:val="24"/>
        </w:rPr>
        <w:t>这一评价方法能够</w:t>
      </w:r>
      <w:r w:rsidR="00FD7F65">
        <w:rPr>
          <w:rFonts w:ascii="Times New Roman" w:hint="eastAsia"/>
          <w:sz w:val="24"/>
          <w:szCs w:val="24"/>
        </w:rPr>
        <w:t>推动钢铁企业节能工作的持续</w:t>
      </w:r>
      <w:r w:rsidR="00A53132">
        <w:rPr>
          <w:rFonts w:ascii="Times New Roman" w:hint="eastAsia"/>
          <w:sz w:val="24"/>
          <w:szCs w:val="24"/>
        </w:rPr>
        <w:t>不断</w:t>
      </w:r>
      <w:r w:rsidR="00FD7F65">
        <w:rPr>
          <w:rFonts w:ascii="Times New Roman" w:hint="eastAsia"/>
          <w:sz w:val="24"/>
          <w:szCs w:val="24"/>
        </w:rPr>
        <w:t>开展，</w:t>
      </w:r>
      <w:r w:rsidR="00A53132">
        <w:rPr>
          <w:rFonts w:ascii="Times New Roman" w:hint="eastAsia"/>
          <w:sz w:val="24"/>
          <w:szCs w:val="24"/>
        </w:rPr>
        <w:t>进一步</w:t>
      </w:r>
      <w:r w:rsidR="00FD7F65">
        <w:rPr>
          <w:rFonts w:ascii="Times New Roman" w:hint="eastAsia"/>
          <w:sz w:val="24"/>
          <w:szCs w:val="24"/>
        </w:rPr>
        <w:t>降低钢铁企业的能源消耗</w:t>
      </w:r>
      <w:r w:rsidR="00A53132">
        <w:rPr>
          <w:rFonts w:ascii="Times New Roman" w:hint="eastAsia"/>
          <w:sz w:val="24"/>
          <w:szCs w:val="24"/>
        </w:rPr>
        <w:t>，进而降低钢铁行业的能源消耗，推进钢铁行业的低碳、绿色发展，早日实现“双碳”目标。</w:t>
      </w:r>
    </w:p>
    <w:p w:rsidR="00C413FF" w:rsidRDefault="00C402D5" w:rsidP="00A53132">
      <w:pPr>
        <w:pStyle w:val="1"/>
        <w:keepNext w:val="0"/>
        <w:keepLines w:val="0"/>
        <w:spacing w:before="0" w:after="0" w:line="360" w:lineRule="auto"/>
        <w:rPr>
          <w:rFonts w:ascii="黑体" w:eastAsia="黑体" w:hAnsi="黑体" w:cs="黑体"/>
          <w:b w:val="0"/>
          <w:bCs/>
          <w:sz w:val="24"/>
        </w:rPr>
      </w:pPr>
      <w:r>
        <w:rPr>
          <w:rFonts w:ascii="黑体" w:eastAsia="黑体" w:hAnsi="黑体" w:cs="黑体" w:hint="eastAsia"/>
          <w:b w:val="0"/>
          <w:bCs/>
          <w:sz w:val="24"/>
        </w:rPr>
        <w:t>五、在标准体系中的位置，与现行相关法律、法规、规章及标准，特别是强制性标准的协调</w:t>
      </w:r>
      <w:r>
        <w:rPr>
          <w:rFonts w:ascii="黑体" w:eastAsia="黑体" w:hAnsi="黑体" w:cs="黑体" w:hint="eastAsia"/>
          <w:b w:val="0"/>
          <w:bCs/>
          <w:sz w:val="24"/>
        </w:rPr>
        <w:lastRenderedPageBreak/>
        <w:t>性</w:t>
      </w:r>
    </w:p>
    <w:p w:rsidR="00C413FF" w:rsidRDefault="00D44DE2">
      <w:pPr>
        <w:pStyle w:val="a9"/>
        <w:spacing w:line="360" w:lineRule="auto"/>
        <w:ind w:firstLine="480"/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本文件</w:t>
      </w:r>
      <w:r w:rsidR="00C402D5">
        <w:rPr>
          <w:rFonts w:ascii="Times New Roman"/>
          <w:sz w:val="24"/>
          <w:szCs w:val="24"/>
        </w:rPr>
        <w:t>与现行相关法律、法规、规章及相关标准协调一致。</w:t>
      </w:r>
    </w:p>
    <w:p w:rsidR="00C413FF" w:rsidRDefault="00C402D5">
      <w:pPr>
        <w:pStyle w:val="1"/>
        <w:spacing w:before="0" w:after="0" w:line="360" w:lineRule="auto"/>
        <w:rPr>
          <w:rFonts w:ascii="黑体" w:eastAsia="黑体" w:hAnsi="黑体" w:cs="黑体"/>
          <w:b w:val="0"/>
          <w:bCs/>
          <w:sz w:val="24"/>
        </w:rPr>
      </w:pPr>
      <w:r>
        <w:rPr>
          <w:rFonts w:ascii="黑体" w:eastAsia="黑体" w:hAnsi="黑体" w:cs="黑体" w:hint="eastAsia"/>
          <w:b w:val="0"/>
          <w:bCs/>
          <w:sz w:val="24"/>
        </w:rPr>
        <w:t>六、重大分歧意见的处理经过和依据</w:t>
      </w:r>
    </w:p>
    <w:p w:rsidR="00C413FF" w:rsidRDefault="00C402D5">
      <w:pPr>
        <w:pStyle w:val="a9"/>
        <w:spacing w:line="360" w:lineRule="auto"/>
        <w:ind w:firstLine="480"/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无。</w:t>
      </w:r>
    </w:p>
    <w:p w:rsidR="00C413FF" w:rsidRDefault="00C402D5">
      <w:pPr>
        <w:pStyle w:val="1"/>
        <w:spacing w:before="0" w:after="0" w:line="360" w:lineRule="auto"/>
        <w:rPr>
          <w:rFonts w:ascii="黑体" w:eastAsia="黑体" w:hAnsi="黑体" w:cs="黑体"/>
          <w:b w:val="0"/>
          <w:bCs/>
          <w:sz w:val="24"/>
        </w:rPr>
      </w:pPr>
      <w:r>
        <w:rPr>
          <w:rFonts w:ascii="黑体" w:eastAsia="黑体" w:hAnsi="黑体" w:cs="黑体" w:hint="eastAsia"/>
          <w:b w:val="0"/>
          <w:bCs/>
          <w:sz w:val="24"/>
        </w:rPr>
        <w:t>七、标准性质的建议说明</w:t>
      </w:r>
    </w:p>
    <w:p w:rsidR="00C413FF" w:rsidRDefault="00C402D5">
      <w:pPr>
        <w:pStyle w:val="a9"/>
        <w:spacing w:line="360" w:lineRule="auto"/>
        <w:ind w:firstLine="480"/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建议</w:t>
      </w:r>
      <w:r w:rsidR="00D44DE2">
        <w:rPr>
          <w:rFonts w:ascii="Times New Roman"/>
          <w:sz w:val="24"/>
          <w:szCs w:val="24"/>
        </w:rPr>
        <w:t>本文件</w:t>
      </w:r>
      <w:r>
        <w:rPr>
          <w:rFonts w:ascii="Times New Roman"/>
          <w:sz w:val="24"/>
          <w:szCs w:val="24"/>
        </w:rPr>
        <w:t>的性质为推荐性团体标准。</w:t>
      </w:r>
    </w:p>
    <w:p w:rsidR="00C413FF" w:rsidRDefault="00C402D5">
      <w:pPr>
        <w:pStyle w:val="1"/>
        <w:spacing w:before="0" w:after="0" w:line="360" w:lineRule="auto"/>
        <w:rPr>
          <w:rFonts w:ascii="黑体" w:eastAsia="黑体" w:hAnsi="黑体" w:cs="黑体"/>
          <w:b w:val="0"/>
          <w:bCs/>
          <w:sz w:val="24"/>
        </w:rPr>
      </w:pPr>
      <w:r>
        <w:rPr>
          <w:rFonts w:ascii="黑体" w:eastAsia="黑体" w:hAnsi="黑体" w:cs="黑体" w:hint="eastAsia"/>
          <w:b w:val="0"/>
          <w:bCs/>
          <w:sz w:val="24"/>
        </w:rPr>
        <w:t>八、贯彻标准的要求和措施建议</w:t>
      </w:r>
    </w:p>
    <w:p w:rsidR="00C413FF" w:rsidRDefault="00C402D5">
      <w:pPr>
        <w:pStyle w:val="a9"/>
        <w:spacing w:line="360" w:lineRule="auto"/>
        <w:ind w:firstLine="480"/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建议</w:t>
      </w:r>
      <w:r w:rsidR="00D44DE2">
        <w:rPr>
          <w:rFonts w:ascii="Times New Roman"/>
          <w:sz w:val="24"/>
          <w:szCs w:val="24"/>
        </w:rPr>
        <w:t>本文件</w:t>
      </w:r>
      <w:r>
        <w:rPr>
          <w:rFonts w:ascii="Times New Roman"/>
          <w:sz w:val="24"/>
          <w:szCs w:val="24"/>
        </w:rPr>
        <w:t>批准发布即实施。</w:t>
      </w:r>
    </w:p>
    <w:p w:rsidR="00C413FF" w:rsidRDefault="00C402D5">
      <w:pPr>
        <w:pStyle w:val="1"/>
        <w:spacing w:before="0" w:after="0" w:line="360" w:lineRule="auto"/>
        <w:rPr>
          <w:rFonts w:ascii="黑体" w:eastAsia="黑体" w:hAnsi="黑体" w:cs="黑体"/>
          <w:b w:val="0"/>
          <w:bCs/>
          <w:sz w:val="24"/>
        </w:rPr>
      </w:pPr>
      <w:r>
        <w:rPr>
          <w:rFonts w:ascii="黑体" w:eastAsia="黑体" w:hAnsi="黑体" w:cs="黑体" w:hint="eastAsia"/>
          <w:b w:val="0"/>
          <w:bCs/>
          <w:sz w:val="24"/>
        </w:rPr>
        <w:t>九、废止或代替现行相关标准的建议</w:t>
      </w:r>
    </w:p>
    <w:p w:rsidR="00C413FF" w:rsidRDefault="00C402D5">
      <w:pPr>
        <w:pStyle w:val="a9"/>
        <w:spacing w:line="360" w:lineRule="auto"/>
        <w:ind w:firstLine="480"/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无。</w:t>
      </w:r>
    </w:p>
    <w:p w:rsidR="00C413FF" w:rsidRDefault="00C402D5">
      <w:pPr>
        <w:pStyle w:val="1"/>
        <w:spacing w:before="0" w:after="0" w:line="360" w:lineRule="auto"/>
        <w:rPr>
          <w:rFonts w:ascii="黑体" w:eastAsia="黑体" w:hAnsi="黑体" w:cs="黑体"/>
          <w:b w:val="0"/>
          <w:bCs/>
          <w:sz w:val="24"/>
        </w:rPr>
      </w:pPr>
      <w:r>
        <w:rPr>
          <w:rFonts w:ascii="黑体" w:eastAsia="黑体" w:hAnsi="黑体" w:cs="黑体" w:hint="eastAsia"/>
          <w:b w:val="0"/>
          <w:bCs/>
          <w:sz w:val="24"/>
        </w:rPr>
        <w:t>十、其他应予说明的事项</w:t>
      </w:r>
    </w:p>
    <w:p w:rsidR="00C413FF" w:rsidRDefault="00C402D5">
      <w:pPr>
        <w:pStyle w:val="a9"/>
        <w:spacing w:line="360" w:lineRule="auto"/>
        <w:ind w:firstLine="480"/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无。</w:t>
      </w:r>
    </w:p>
    <w:p w:rsidR="00C413FF" w:rsidRDefault="00C413FF">
      <w:pPr>
        <w:ind w:firstLine="432"/>
        <w:rPr>
          <w:sz w:val="24"/>
        </w:rPr>
      </w:pPr>
    </w:p>
    <w:p w:rsidR="00C413FF" w:rsidRDefault="00C402D5">
      <w:pPr>
        <w:pStyle w:val="a9"/>
        <w:spacing w:line="360" w:lineRule="auto"/>
        <w:ind w:firstLine="480"/>
        <w:jc w:val="right"/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《</w:t>
      </w:r>
      <w:r w:rsidR="00A53132">
        <w:rPr>
          <w:rFonts w:ascii="Times New Roman" w:hint="eastAsia"/>
          <w:sz w:val="24"/>
          <w:szCs w:val="24"/>
        </w:rPr>
        <w:t>钢铁企业能源利用评价方法</w:t>
      </w:r>
      <w:r>
        <w:rPr>
          <w:rFonts w:ascii="Times New Roman"/>
          <w:sz w:val="24"/>
          <w:szCs w:val="24"/>
        </w:rPr>
        <w:t>》团体标准编制工作组</w:t>
      </w:r>
    </w:p>
    <w:p w:rsidR="00C413FF" w:rsidRDefault="00C402D5">
      <w:pPr>
        <w:pStyle w:val="a9"/>
        <w:spacing w:line="360" w:lineRule="auto"/>
        <w:ind w:firstLine="480"/>
        <w:jc w:val="right"/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20</w:t>
      </w:r>
      <w:r>
        <w:rPr>
          <w:rFonts w:ascii="Times New Roman" w:hint="eastAsia"/>
          <w:sz w:val="24"/>
          <w:szCs w:val="24"/>
        </w:rPr>
        <w:t>21</w:t>
      </w:r>
      <w:r>
        <w:rPr>
          <w:rFonts w:ascii="Times New Roman"/>
          <w:sz w:val="24"/>
          <w:szCs w:val="24"/>
        </w:rPr>
        <w:t>年</w:t>
      </w:r>
      <w:r w:rsidR="00A53132">
        <w:rPr>
          <w:rFonts w:ascii="Times New Roman"/>
          <w:sz w:val="24"/>
          <w:szCs w:val="24"/>
        </w:rPr>
        <w:t>1</w:t>
      </w:r>
      <w:r w:rsidR="00676441">
        <w:rPr>
          <w:rFonts w:ascii="Times New Roman"/>
          <w:sz w:val="24"/>
          <w:szCs w:val="24"/>
        </w:rPr>
        <w:t>2</w:t>
      </w:r>
      <w:r>
        <w:rPr>
          <w:rFonts w:ascii="Times New Roman"/>
          <w:sz w:val="24"/>
          <w:szCs w:val="24"/>
        </w:rPr>
        <w:t>月</w:t>
      </w:r>
      <w:r w:rsidR="00676441">
        <w:rPr>
          <w:rFonts w:ascii="Times New Roman"/>
          <w:sz w:val="24"/>
          <w:szCs w:val="24"/>
        </w:rPr>
        <w:t>27</w:t>
      </w:r>
      <w:r>
        <w:rPr>
          <w:rFonts w:ascii="Times New Roman"/>
          <w:sz w:val="24"/>
          <w:szCs w:val="24"/>
        </w:rPr>
        <w:t>日</w:t>
      </w:r>
    </w:p>
    <w:sectPr w:rsidR="00C413FF">
      <w:footerReference w:type="default" r:id="rId11"/>
      <w:pgSz w:w="11906" w:h="16838"/>
      <w:pgMar w:top="1440" w:right="1134" w:bottom="1440" w:left="1134" w:header="851" w:footer="992" w:gutter="0"/>
      <w:pgNumType w:start="1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68BD" w:rsidRDefault="00ED68BD">
      <w:r>
        <w:separator/>
      </w:r>
    </w:p>
  </w:endnote>
  <w:endnote w:type="continuationSeparator" w:id="0">
    <w:p w:rsidR="00ED68BD" w:rsidRDefault="00ED6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02D5" w:rsidRDefault="00C402D5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402D5" w:rsidRDefault="00C402D5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02D5" w:rsidRDefault="00C402D5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</w:rPr>
      <w:t>9</w:t>
    </w:r>
    <w:r>
      <w:rPr>
        <w:rStyle w:val="a8"/>
      </w:rPr>
      <w:fldChar w:fldCharType="end"/>
    </w:r>
  </w:p>
  <w:p w:rsidR="00C402D5" w:rsidRDefault="00C402D5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70750994"/>
      <w:docPartObj>
        <w:docPartGallery w:val="AutoText"/>
      </w:docPartObj>
    </w:sdtPr>
    <w:sdtEndPr/>
    <w:sdtContent>
      <w:p w:rsidR="00C402D5" w:rsidRDefault="00C402D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1C3F" w:rsidRPr="000D1C3F">
          <w:rPr>
            <w:noProof/>
            <w:lang w:val="zh-CN"/>
          </w:rPr>
          <w:t>4</w:t>
        </w:r>
        <w:r>
          <w:fldChar w:fldCharType="end"/>
        </w:r>
      </w:p>
    </w:sdtContent>
  </w:sdt>
  <w:p w:rsidR="00C402D5" w:rsidRDefault="00C402D5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68BD" w:rsidRDefault="00ED68BD">
      <w:r>
        <w:separator/>
      </w:r>
    </w:p>
  </w:footnote>
  <w:footnote w:type="continuationSeparator" w:id="0">
    <w:p w:rsidR="00ED68BD" w:rsidRDefault="00ED68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02D5" w:rsidRDefault="00C402D5">
    <w:pPr>
      <w:pStyle w:val="a6"/>
    </w:pPr>
    <w:r>
      <w:rPr>
        <w:rFonts w:hint="eastAsia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618C"/>
    <w:rsid w:val="000000CA"/>
    <w:rsid w:val="00006374"/>
    <w:rsid w:val="00015E50"/>
    <w:rsid w:val="000246DC"/>
    <w:rsid w:val="00027631"/>
    <w:rsid w:val="00031D7F"/>
    <w:rsid w:val="000342E6"/>
    <w:rsid w:val="00044AFD"/>
    <w:rsid w:val="00045B31"/>
    <w:rsid w:val="00046985"/>
    <w:rsid w:val="000478CD"/>
    <w:rsid w:val="000536AE"/>
    <w:rsid w:val="00055000"/>
    <w:rsid w:val="00064A2E"/>
    <w:rsid w:val="000676BA"/>
    <w:rsid w:val="00067E27"/>
    <w:rsid w:val="000800B8"/>
    <w:rsid w:val="0008107D"/>
    <w:rsid w:val="00094BEC"/>
    <w:rsid w:val="000A0E83"/>
    <w:rsid w:val="000A2A81"/>
    <w:rsid w:val="000A46FB"/>
    <w:rsid w:val="000A57EC"/>
    <w:rsid w:val="000B07C1"/>
    <w:rsid w:val="000B1035"/>
    <w:rsid w:val="000B2120"/>
    <w:rsid w:val="000B507E"/>
    <w:rsid w:val="000C4681"/>
    <w:rsid w:val="000D1C3F"/>
    <w:rsid w:val="000D4406"/>
    <w:rsid w:val="000E11E8"/>
    <w:rsid w:val="000E5881"/>
    <w:rsid w:val="000E5CF9"/>
    <w:rsid w:val="000E7EB9"/>
    <w:rsid w:val="000F1925"/>
    <w:rsid w:val="000F66C2"/>
    <w:rsid w:val="00100348"/>
    <w:rsid w:val="001200AC"/>
    <w:rsid w:val="00130CE2"/>
    <w:rsid w:val="001421C9"/>
    <w:rsid w:val="00142282"/>
    <w:rsid w:val="0015177B"/>
    <w:rsid w:val="00153AC9"/>
    <w:rsid w:val="00153D17"/>
    <w:rsid w:val="0015409F"/>
    <w:rsid w:val="00160738"/>
    <w:rsid w:val="00162AA9"/>
    <w:rsid w:val="00162FDD"/>
    <w:rsid w:val="00171B41"/>
    <w:rsid w:val="0017284E"/>
    <w:rsid w:val="0018292A"/>
    <w:rsid w:val="00191D5A"/>
    <w:rsid w:val="001944BC"/>
    <w:rsid w:val="0019481E"/>
    <w:rsid w:val="001958EB"/>
    <w:rsid w:val="001A2740"/>
    <w:rsid w:val="001B6F10"/>
    <w:rsid w:val="001B7A17"/>
    <w:rsid w:val="001C4760"/>
    <w:rsid w:val="001C6E6E"/>
    <w:rsid w:val="001D46B9"/>
    <w:rsid w:val="001D6CE7"/>
    <w:rsid w:val="001F3B05"/>
    <w:rsid w:val="00203199"/>
    <w:rsid w:val="0020659F"/>
    <w:rsid w:val="00217430"/>
    <w:rsid w:val="00226CC7"/>
    <w:rsid w:val="0024230F"/>
    <w:rsid w:val="00244FB2"/>
    <w:rsid w:val="00252723"/>
    <w:rsid w:val="00254EE0"/>
    <w:rsid w:val="00260C66"/>
    <w:rsid w:val="00260D86"/>
    <w:rsid w:val="00262030"/>
    <w:rsid w:val="00262B75"/>
    <w:rsid w:val="002644BC"/>
    <w:rsid w:val="00270083"/>
    <w:rsid w:val="002727EE"/>
    <w:rsid w:val="002741A0"/>
    <w:rsid w:val="0028155B"/>
    <w:rsid w:val="00284A14"/>
    <w:rsid w:val="00291B4B"/>
    <w:rsid w:val="00293726"/>
    <w:rsid w:val="002A6093"/>
    <w:rsid w:val="002B235C"/>
    <w:rsid w:val="002B55C5"/>
    <w:rsid w:val="002C0DF5"/>
    <w:rsid w:val="002C148B"/>
    <w:rsid w:val="002C5471"/>
    <w:rsid w:val="002C6BEA"/>
    <w:rsid w:val="002D1F85"/>
    <w:rsid w:val="002D4FFE"/>
    <w:rsid w:val="002D5DF5"/>
    <w:rsid w:val="002E0FBF"/>
    <w:rsid w:val="002E2B7C"/>
    <w:rsid w:val="00302584"/>
    <w:rsid w:val="003028FF"/>
    <w:rsid w:val="003053CA"/>
    <w:rsid w:val="00324A7F"/>
    <w:rsid w:val="00326EFB"/>
    <w:rsid w:val="00327A02"/>
    <w:rsid w:val="00327DE6"/>
    <w:rsid w:val="003326B1"/>
    <w:rsid w:val="0033359E"/>
    <w:rsid w:val="00333B18"/>
    <w:rsid w:val="003363F9"/>
    <w:rsid w:val="003402D2"/>
    <w:rsid w:val="00342175"/>
    <w:rsid w:val="003421FA"/>
    <w:rsid w:val="00346130"/>
    <w:rsid w:val="00353AB6"/>
    <w:rsid w:val="00363C13"/>
    <w:rsid w:val="00367D18"/>
    <w:rsid w:val="003734CD"/>
    <w:rsid w:val="00392475"/>
    <w:rsid w:val="003958D7"/>
    <w:rsid w:val="00396A0A"/>
    <w:rsid w:val="003B676E"/>
    <w:rsid w:val="003C6676"/>
    <w:rsid w:val="003D0210"/>
    <w:rsid w:val="003D20C7"/>
    <w:rsid w:val="003D422B"/>
    <w:rsid w:val="003D69E4"/>
    <w:rsid w:val="003E0922"/>
    <w:rsid w:val="003E34B5"/>
    <w:rsid w:val="003E5D0D"/>
    <w:rsid w:val="003F3BE8"/>
    <w:rsid w:val="00400D2E"/>
    <w:rsid w:val="00403165"/>
    <w:rsid w:val="004047B8"/>
    <w:rsid w:val="00407804"/>
    <w:rsid w:val="00420583"/>
    <w:rsid w:val="00423475"/>
    <w:rsid w:val="00424184"/>
    <w:rsid w:val="0042583B"/>
    <w:rsid w:val="004265C6"/>
    <w:rsid w:val="004368A8"/>
    <w:rsid w:val="00445A72"/>
    <w:rsid w:val="0045141F"/>
    <w:rsid w:val="00452155"/>
    <w:rsid w:val="0045305B"/>
    <w:rsid w:val="004626F9"/>
    <w:rsid w:val="004670B0"/>
    <w:rsid w:val="004723A9"/>
    <w:rsid w:val="00472A10"/>
    <w:rsid w:val="00475E86"/>
    <w:rsid w:val="00483294"/>
    <w:rsid w:val="00491341"/>
    <w:rsid w:val="00491B0F"/>
    <w:rsid w:val="00492588"/>
    <w:rsid w:val="00494D65"/>
    <w:rsid w:val="004966CC"/>
    <w:rsid w:val="004B21C9"/>
    <w:rsid w:val="004B7F25"/>
    <w:rsid w:val="004C45AA"/>
    <w:rsid w:val="004D0FE0"/>
    <w:rsid w:val="004D180E"/>
    <w:rsid w:val="004E59B8"/>
    <w:rsid w:val="004F257F"/>
    <w:rsid w:val="005035CF"/>
    <w:rsid w:val="00516F6B"/>
    <w:rsid w:val="005173F2"/>
    <w:rsid w:val="005257DA"/>
    <w:rsid w:val="00532078"/>
    <w:rsid w:val="005328BB"/>
    <w:rsid w:val="00534774"/>
    <w:rsid w:val="00534B39"/>
    <w:rsid w:val="0054235E"/>
    <w:rsid w:val="00543FBF"/>
    <w:rsid w:val="00544153"/>
    <w:rsid w:val="00544BD1"/>
    <w:rsid w:val="005510B3"/>
    <w:rsid w:val="00554B54"/>
    <w:rsid w:val="00561BF7"/>
    <w:rsid w:val="00563999"/>
    <w:rsid w:val="00563A08"/>
    <w:rsid w:val="00566A91"/>
    <w:rsid w:val="00580A51"/>
    <w:rsid w:val="00590AB9"/>
    <w:rsid w:val="00591664"/>
    <w:rsid w:val="0059618C"/>
    <w:rsid w:val="005A0516"/>
    <w:rsid w:val="005A5C87"/>
    <w:rsid w:val="005B0AEC"/>
    <w:rsid w:val="005B10FB"/>
    <w:rsid w:val="005B548E"/>
    <w:rsid w:val="005B666F"/>
    <w:rsid w:val="005C05C9"/>
    <w:rsid w:val="005C0B89"/>
    <w:rsid w:val="005C1D22"/>
    <w:rsid w:val="005C2C74"/>
    <w:rsid w:val="005C427D"/>
    <w:rsid w:val="005C6C31"/>
    <w:rsid w:val="005D3085"/>
    <w:rsid w:val="005E020A"/>
    <w:rsid w:val="005E0627"/>
    <w:rsid w:val="005E630F"/>
    <w:rsid w:val="005F030E"/>
    <w:rsid w:val="006105F3"/>
    <w:rsid w:val="006109F2"/>
    <w:rsid w:val="006152E4"/>
    <w:rsid w:val="00622974"/>
    <w:rsid w:val="00631696"/>
    <w:rsid w:val="006413D6"/>
    <w:rsid w:val="006437B7"/>
    <w:rsid w:val="00643BD6"/>
    <w:rsid w:val="0065140A"/>
    <w:rsid w:val="00655D8C"/>
    <w:rsid w:val="006569B9"/>
    <w:rsid w:val="00657A2C"/>
    <w:rsid w:val="00660612"/>
    <w:rsid w:val="00666CFD"/>
    <w:rsid w:val="00672084"/>
    <w:rsid w:val="00672D29"/>
    <w:rsid w:val="00676441"/>
    <w:rsid w:val="006838E7"/>
    <w:rsid w:val="00692F91"/>
    <w:rsid w:val="006B4AB6"/>
    <w:rsid w:val="006B6267"/>
    <w:rsid w:val="006B6287"/>
    <w:rsid w:val="006B74E6"/>
    <w:rsid w:val="006C44E5"/>
    <w:rsid w:val="006D16CC"/>
    <w:rsid w:val="006D3799"/>
    <w:rsid w:val="006D3B4B"/>
    <w:rsid w:val="006E007A"/>
    <w:rsid w:val="006E11C8"/>
    <w:rsid w:val="006E282D"/>
    <w:rsid w:val="006E4B40"/>
    <w:rsid w:val="00707EB2"/>
    <w:rsid w:val="00715A8A"/>
    <w:rsid w:val="007210D1"/>
    <w:rsid w:val="007255C6"/>
    <w:rsid w:val="007258A3"/>
    <w:rsid w:val="00726132"/>
    <w:rsid w:val="00730424"/>
    <w:rsid w:val="00731114"/>
    <w:rsid w:val="007452E4"/>
    <w:rsid w:val="00745BF4"/>
    <w:rsid w:val="00747C7F"/>
    <w:rsid w:val="00751300"/>
    <w:rsid w:val="007535F8"/>
    <w:rsid w:val="00757B77"/>
    <w:rsid w:val="007612C2"/>
    <w:rsid w:val="007629AB"/>
    <w:rsid w:val="0078310D"/>
    <w:rsid w:val="00785CB7"/>
    <w:rsid w:val="0079317B"/>
    <w:rsid w:val="0079499B"/>
    <w:rsid w:val="007B2266"/>
    <w:rsid w:val="007B2F42"/>
    <w:rsid w:val="007B6BCC"/>
    <w:rsid w:val="007C07F4"/>
    <w:rsid w:val="007C5AEA"/>
    <w:rsid w:val="007D332E"/>
    <w:rsid w:val="007D4037"/>
    <w:rsid w:val="007E24FB"/>
    <w:rsid w:val="007E3B9D"/>
    <w:rsid w:val="007E48EE"/>
    <w:rsid w:val="007E6C4A"/>
    <w:rsid w:val="007F4732"/>
    <w:rsid w:val="007F4EBD"/>
    <w:rsid w:val="007F75DF"/>
    <w:rsid w:val="00800A67"/>
    <w:rsid w:val="00803A77"/>
    <w:rsid w:val="008062E0"/>
    <w:rsid w:val="00810CB7"/>
    <w:rsid w:val="00811D95"/>
    <w:rsid w:val="008122CF"/>
    <w:rsid w:val="0081685C"/>
    <w:rsid w:val="008214C7"/>
    <w:rsid w:val="0082744D"/>
    <w:rsid w:val="00834A05"/>
    <w:rsid w:val="00840DD3"/>
    <w:rsid w:val="00843390"/>
    <w:rsid w:val="0084363B"/>
    <w:rsid w:val="00853083"/>
    <w:rsid w:val="008540E1"/>
    <w:rsid w:val="00860E11"/>
    <w:rsid w:val="00865C27"/>
    <w:rsid w:val="00865EF4"/>
    <w:rsid w:val="00871843"/>
    <w:rsid w:val="00874F20"/>
    <w:rsid w:val="00890D1E"/>
    <w:rsid w:val="008912B0"/>
    <w:rsid w:val="00891897"/>
    <w:rsid w:val="00892876"/>
    <w:rsid w:val="0089442B"/>
    <w:rsid w:val="008A1FFE"/>
    <w:rsid w:val="008A34A0"/>
    <w:rsid w:val="008D48FF"/>
    <w:rsid w:val="008D6226"/>
    <w:rsid w:val="008F2854"/>
    <w:rsid w:val="009027A6"/>
    <w:rsid w:val="009115E7"/>
    <w:rsid w:val="00922AEE"/>
    <w:rsid w:val="009319B9"/>
    <w:rsid w:val="00932EE1"/>
    <w:rsid w:val="00942D50"/>
    <w:rsid w:val="00944182"/>
    <w:rsid w:val="0095090B"/>
    <w:rsid w:val="00951172"/>
    <w:rsid w:val="009648B7"/>
    <w:rsid w:val="00965782"/>
    <w:rsid w:val="00972210"/>
    <w:rsid w:val="00973882"/>
    <w:rsid w:val="009744AD"/>
    <w:rsid w:val="00977D0B"/>
    <w:rsid w:val="009801ED"/>
    <w:rsid w:val="00982D6A"/>
    <w:rsid w:val="009851A1"/>
    <w:rsid w:val="00990C6A"/>
    <w:rsid w:val="009A18E5"/>
    <w:rsid w:val="009A1A74"/>
    <w:rsid w:val="009B067C"/>
    <w:rsid w:val="009B40CE"/>
    <w:rsid w:val="009D656A"/>
    <w:rsid w:val="009E4A8E"/>
    <w:rsid w:val="00A10D47"/>
    <w:rsid w:val="00A13443"/>
    <w:rsid w:val="00A153F8"/>
    <w:rsid w:val="00A1643A"/>
    <w:rsid w:val="00A23057"/>
    <w:rsid w:val="00A2643B"/>
    <w:rsid w:val="00A26690"/>
    <w:rsid w:val="00A27B61"/>
    <w:rsid w:val="00A41DAA"/>
    <w:rsid w:val="00A46658"/>
    <w:rsid w:val="00A5254A"/>
    <w:rsid w:val="00A53132"/>
    <w:rsid w:val="00A554B9"/>
    <w:rsid w:val="00A57F83"/>
    <w:rsid w:val="00A63616"/>
    <w:rsid w:val="00A63A81"/>
    <w:rsid w:val="00A64588"/>
    <w:rsid w:val="00A65062"/>
    <w:rsid w:val="00A7410D"/>
    <w:rsid w:val="00A7520D"/>
    <w:rsid w:val="00A75A16"/>
    <w:rsid w:val="00A76DF4"/>
    <w:rsid w:val="00A82B85"/>
    <w:rsid w:val="00A83DB4"/>
    <w:rsid w:val="00A84A06"/>
    <w:rsid w:val="00A87594"/>
    <w:rsid w:val="00A92CE6"/>
    <w:rsid w:val="00A94ADE"/>
    <w:rsid w:val="00AA71A1"/>
    <w:rsid w:val="00AA7F73"/>
    <w:rsid w:val="00AB2593"/>
    <w:rsid w:val="00AC24E8"/>
    <w:rsid w:val="00AC2ABC"/>
    <w:rsid w:val="00AC5478"/>
    <w:rsid w:val="00AC6FAC"/>
    <w:rsid w:val="00AD0DE1"/>
    <w:rsid w:val="00AD633B"/>
    <w:rsid w:val="00AE3225"/>
    <w:rsid w:val="00AE65BD"/>
    <w:rsid w:val="00AF596B"/>
    <w:rsid w:val="00B32C78"/>
    <w:rsid w:val="00B37580"/>
    <w:rsid w:val="00B37A6D"/>
    <w:rsid w:val="00B40B30"/>
    <w:rsid w:val="00B42C87"/>
    <w:rsid w:val="00B44507"/>
    <w:rsid w:val="00B46F12"/>
    <w:rsid w:val="00B52F61"/>
    <w:rsid w:val="00B54516"/>
    <w:rsid w:val="00B567DD"/>
    <w:rsid w:val="00B62D8E"/>
    <w:rsid w:val="00B63AF9"/>
    <w:rsid w:val="00B80E62"/>
    <w:rsid w:val="00B817EA"/>
    <w:rsid w:val="00B8199A"/>
    <w:rsid w:val="00B82C92"/>
    <w:rsid w:val="00B84E48"/>
    <w:rsid w:val="00B860C4"/>
    <w:rsid w:val="00BA470A"/>
    <w:rsid w:val="00BB00F9"/>
    <w:rsid w:val="00BB018A"/>
    <w:rsid w:val="00BB2283"/>
    <w:rsid w:val="00BB3918"/>
    <w:rsid w:val="00BB6AD4"/>
    <w:rsid w:val="00BC2A4E"/>
    <w:rsid w:val="00BC59D1"/>
    <w:rsid w:val="00BC7D1B"/>
    <w:rsid w:val="00BE6C2D"/>
    <w:rsid w:val="00BE6DF6"/>
    <w:rsid w:val="00BF23A6"/>
    <w:rsid w:val="00BF7056"/>
    <w:rsid w:val="00C06C56"/>
    <w:rsid w:val="00C12CD3"/>
    <w:rsid w:val="00C159DF"/>
    <w:rsid w:val="00C211C6"/>
    <w:rsid w:val="00C26222"/>
    <w:rsid w:val="00C35965"/>
    <w:rsid w:val="00C402D5"/>
    <w:rsid w:val="00C413FF"/>
    <w:rsid w:val="00C41498"/>
    <w:rsid w:val="00C448B1"/>
    <w:rsid w:val="00C472A8"/>
    <w:rsid w:val="00C5729B"/>
    <w:rsid w:val="00C624CA"/>
    <w:rsid w:val="00C736D4"/>
    <w:rsid w:val="00C7425F"/>
    <w:rsid w:val="00C846E6"/>
    <w:rsid w:val="00C84FC4"/>
    <w:rsid w:val="00C94A34"/>
    <w:rsid w:val="00CA16AC"/>
    <w:rsid w:val="00CA2CB4"/>
    <w:rsid w:val="00CB4B0D"/>
    <w:rsid w:val="00CC5857"/>
    <w:rsid w:val="00CE0C0E"/>
    <w:rsid w:val="00CE3CE7"/>
    <w:rsid w:val="00CF20D3"/>
    <w:rsid w:val="00CF692E"/>
    <w:rsid w:val="00D04EA2"/>
    <w:rsid w:val="00D1083F"/>
    <w:rsid w:val="00D124AB"/>
    <w:rsid w:val="00D174E5"/>
    <w:rsid w:val="00D22FFB"/>
    <w:rsid w:val="00D23394"/>
    <w:rsid w:val="00D254C5"/>
    <w:rsid w:val="00D325C1"/>
    <w:rsid w:val="00D36D47"/>
    <w:rsid w:val="00D41384"/>
    <w:rsid w:val="00D44DE2"/>
    <w:rsid w:val="00D47D90"/>
    <w:rsid w:val="00D57A8A"/>
    <w:rsid w:val="00D6143B"/>
    <w:rsid w:val="00D6143C"/>
    <w:rsid w:val="00D61E97"/>
    <w:rsid w:val="00D651E2"/>
    <w:rsid w:val="00D668FE"/>
    <w:rsid w:val="00D67066"/>
    <w:rsid w:val="00D670FB"/>
    <w:rsid w:val="00D71E23"/>
    <w:rsid w:val="00D8401E"/>
    <w:rsid w:val="00D8482F"/>
    <w:rsid w:val="00D87B6E"/>
    <w:rsid w:val="00D93DBA"/>
    <w:rsid w:val="00DB410C"/>
    <w:rsid w:val="00DC0E41"/>
    <w:rsid w:val="00DD0C99"/>
    <w:rsid w:val="00DE1009"/>
    <w:rsid w:val="00DE4618"/>
    <w:rsid w:val="00E17AE8"/>
    <w:rsid w:val="00E210CE"/>
    <w:rsid w:val="00E23C13"/>
    <w:rsid w:val="00E3114B"/>
    <w:rsid w:val="00E54B8D"/>
    <w:rsid w:val="00E563C9"/>
    <w:rsid w:val="00E60086"/>
    <w:rsid w:val="00E63C90"/>
    <w:rsid w:val="00E648CB"/>
    <w:rsid w:val="00E82F62"/>
    <w:rsid w:val="00E85443"/>
    <w:rsid w:val="00E86735"/>
    <w:rsid w:val="00EA0204"/>
    <w:rsid w:val="00EA23ED"/>
    <w:rsid w:val="00EA6B9B"/>
    <w:rsid w:val="00EA7296"/>
    <w:rsid w:val="00EC13E8"/>
    <w:rsid w:val="00ED23CD"/>
    <w:rsid w:val="00ED68BD"/>
    <w:rsid w:val="00ED7AA1"/>
    <w:rsid w:val="00EE1B71"/>
    <w:rsid w:val="00EE4B1D"/>
    <w:rsid w:val="00EF0528"/>
    <w:rsid w:val="00F02A60"/>
    <w:rsid w:val="00F14883"/>
    <w:rsid w:val="00F1553D"/>
    <w:rsid w:val="00F2102A"/>
    <w:rsid w:val="00F21F68"/>
    <w:rsid w:val="00F22196"/>
    <w:rsid w:val="00F25761"/>
    <w:rsid w:val="00F2663C"/>
    <w:rsid w:val="00F30DFD"/>
    <w:rsid w:val="00F32226"/>
    <w:rsid w:val="00F372E0"/>
    <w:rsid w:val="00F37AB2"/>
    <w:rsid w:val="00F42A64"/>
    <w:rsid w:val="00F508C5"/>
    <w:rsid w:val="00F51F3A"/>
    <w:rsid w:val="00F547D0"/>
    <w:rsid w:val="00F72D82"/>
    <w:rsid w:val="00F75416"/>
    <w:rsid w:val="00F84E7D"/>
    <w:rsid w:val="00F85F4A"/>
    <w:rsid w:val="00F912B7"/>
    <w:rsid w:val="00F93C10"/>
    <w:rsid w:val="00FA34EF"/>
    <w:rsid w:val="00FA50E7"/>
    <w:rsid w:val="00FC027A"/>
    <w:rsid w:val="00FC206E"/>
    <w:rsid w:val="00FD1A82"/>
    <w:rsid w:val="00FD2CC5"/>
    <w:rsid w:val="00FD7F65"/>
    <w:rsid w:val="00FE1146"/>
    <w:rsid w:val="00FE1C8B"/>
    <w:rsid w:val="00FE2A03"/>
    <w:rsid w:val="00FF5884"/>
    <w:rsid w:val="1B0D6B75"/>
    <w:rsid w:val="21840CF0"/>
    <w:rsid w:val="2E046B8B"/>
    <w:rsid w:val="316476A8"/>
    <w:rsid w:val="3E3C4BF1"/>
    <w:rsid w:val="3FCF177E"/>
    <w:rsid w:val="4B1F1490"/>
    <w:rsid w:val="59386BB2"/>
    <w:rsid w:val="60367395"/>
    <w:rsid w:val="62F55325"/>
    <w:rsid w:val="779D299A"/>
    <w:rsid w:val="7ED962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A4F8276-9657-4226-9C16-ACFA96032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uiPriority w:val="9"/>
    <w:qFormat/>
    <w:pPr>
      <w:ind w:left="1000" w:hanging="400"/>
      <w:outlineLvl w:val="2"/>
    </w:pPr>
    <w:rPr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rPr>
      <w:rFonts w:ascii="宋体"/>
      <w:sz w:val="18"/>
      <w:szCs w:val="18"/>
    </w:rPr>
  </w:style>
  <w:style w:type="paragraph" w:styleId="a4">
    <w:name w:val="Plain Text"/>
    <w:basedOn w:val="a"/>
    <w:link w:val="Char0"/>
    <w:qFormat/>
    <w:rPr>
      <w:rFonts w:ascii="宋体" w:hAnsi="Courier New"/>
      <w:kern w:val="0"/>
      <w:sz w:val="20"/>
      <w:szCs w:val="20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table" w:styleId="a7">
    <w:name w:val="Table Grid"/>
    <w:basedOn w:val="a1"/>
    <w:uiPriority w:val="59"/>
    <w:rPr>
      <w:szCs w:val="2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</w:style>
  <w:style w:type="character" w:customStyle="1" w:styleId="Char2">
    <w:name w:val="页眉 Char"/>
    <w:link w:val="a6"/>
    <w:uiPriority w:val="99"/>
    <w:rPr>
      <w:sz w:val="18"/>
      <w:szCs w:val="18"/>
    </w:rPr>
  </w:style>
  <w:style w:type="character" w:customStyle="1" w:styleId="Char1">
    <w:name w:val="页脚 Char"/>
    <w:link w:val="a5"/>
    <w:uiPriority w:val="99"/>
    <w:rPr>
      <w:sz w:val="18"/>
      <w:szCs w:val="18"/>
    </w:rPr>
  </w:style>
  <w:style w:type="character" w:customStyle="1" w:styleId="Char0">
    <w:name w:val="纯文本 Char"/>
    <w:link w:val="a4"/>
    <w:qFormat/>
    <w:rPr>
      <w:rFonts w:ascii="宋体" w:eastAsia="宋体" w:hAnsi="Courier New" w:cs="Times New Roman"/>
      <w:szCs w:val="20"/>
    </w:rPr>
  </w:style>
  <w:style w:type="paragraph" w:customStyle="1" w:styleId="a9">
    <w:name w:val="段"/>
    <w:link w:val="Char3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kern w:val="2"/>
      <w:sz w:val="21"/>
      <w:szCs w:val="22"/>
    </w:rPr>
  </w:style>
  <w:style w:type="character" w:customStyle="1" w:styleId="Char3">
    <w:name w:val="段 Char"/>
    <w:link w:val="a9"/>
    <w:qFormat/>
    <w:rPr>
      <w:rFonts w:ascii="宋体" w:hAnsi="Times New Roman"/>
      <w:kern w:val="2"/>
      <w:sz w:val="21"/>
      <w:szCs w:val="22"/>
      <w:lang w:val="en-US" w:eastAsia="zh-CN" w:bidi="ar-SA"/>
    </w:rPr>
  </w:style>
  <w:style w:type="character" w:customStyle="1" w:styleId="Char">
    <w:name w:val="文档结构图 Char"/>
    <w:link w:val="a3"/>
    <w:uiPriority w:val="99"/>
    <w:semiHidden/>
    <w:rPr>
      <w:rFonts w:ascii="宋体" w:hAnsi="Times New Roman"/>
      <w:kern w:val="2"/>
      <w:sz w:val="18"/>
      <w:szCs w:val="18"/>
    </w:rPr>
  </w:style>
  <w:style w:type="paragraph" w:customStyle="1" w:styleId="aa">
    <w:name w:val="封面标准名称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styleId="ac">
    <w:name w:val="Placeholder Text"/>
    <w:basedOn w:val="a0"/>
    <w:uiPriority w:val="99"/>
    <w:semiHidden/>
    <w:rsid w:val="0089287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367F3A0-8CD8-4B94-BBCC-5499E0892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5</Pages>
  <Words>442</Words>
  <Characters>2521</Characters>
  <Application>Microsoft Office Word</Application>
  <DocSecurity>0</DocSecurity>
  <Lines>21</Lines>
  <Paragraphs>5</Paragraphs>
  <ScaleCrop>false</ScaleCrop>
  <Company/>
  <LinksUpToDate>false</LinksUpToDate>
  <CharactersWithSpaces>2958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于浩淼</dc:creator>
  <cp:lastModifiedBy>李存生</cp:lastModifiedBy>
  <cp:revision>97</cp:revision>
  <dcterms:created xsi:type="dcterms:W3CDTF">2019-11-08T05:29:00Z</dcterms:created>
  <dcterms:modified xsi:type="dcterms:W3CDTF">2021-12-28T02:24:00Z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