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2956B" w14:textId="21E0FCC7" w:rsidR="00CC3421" w:rsidRPr="004A297D" w:rsidRDefault="004532A8">
      <w:pPr>
        <w:pStyle w:val="aff8"/>
        <w:framePr w:wrap="around"/>
      </w:pPr>
      <w:r w:rsidRPr="004A297D">
        <w:rPr>
          <w:rFonts w:ascii="Times New Roman"/>
        </w:rPr>
        <w:t>ICS</w:t>
      </w:r>
      <w:r w:rsidR="00F86FDB">
        <w:rPr>
          <w:rFonts w:ascii="Times New Roman" w:hint="eastAsia"/>
        </w:rPr>
        <w:t>13.020.01</w:t>
      </w:r>
      <w:r w:rsidRPr="004A297D">
        <w:rPr>
          <w:rFonts w:hAnsi="黑体" w:hint="eastAsia"/>
        </w:rPr>
        <w:t xml:space="preserve"> </w:t>
      </w:r>
    </w:p>
    <w:p w14:paraId="0C4AE5E4" w14:textId="77777777" w:rsidR="00CC3421" w:rsidRPr="004A297D" w:rsidRDefault="00CC3421">
      <w:pPr>
        <w:pStyle w:val="aff0"/>
        <w:framePr w:wrap="around"/>
      </w:pPr>
    </w:p>
    <w:p w14:paraId="30622243" w14:textId="77777777" w:rsidR="00CC3421" w:rsidRPr="004A297D" w:rsidRDefault="004532A8">
      <w:pPr>
        <w:pStyle w:val="aff1"/>
        <w:framePr w:h="1273" w:hRule="exact" w:wrap="around" w:x="1404" w:y="2329"/>
        <w:rPr>
          <w:rFonts w:ascii="黑体" w:eastAsia="黑体" w:hAnsi="黑体"/>
          <w:b w:val="0"/>
          <w:w w:val="100"/>
          <w:sz w:val="84"/>
          <w:szCs w:val="84"/>
        </w:rPr>
      </w:pPr>
      <w:r w:rsidRPr="004A297D">
        <w:rPr>
          <w:rFonts w:ascii="黑体" w:eastAsia="黑体" w:hAnsi="黑体" w:hint="eastAsia"/>
          <w:b w:val="0"/>
          <w:w w:val="100"/>
          <w:sz w:val="84"/>
          <w:szCs w:val="84"/>
        </w:rPr>
        <w:t>团体标准</w:t>
      </w:r>
    </w:p>
    <w:p w14:paraId="3FC9344A" w14:textId="6BAE496F" w:rsidR="00CC3421" w:rsidRPr="004A297D" w:rsidRDefault="004532A8">
      <w:pPr>
        <w:pStyle w:val="2"/>
        <w:framePr w:wrap="around" w:x="1709" w:y="3409"/>
        <w:wordWrap w:val="0"/>
        <w:rPr>
          <w:rFonts w:hAnsi="黑体"/>
        </w:rPr>
      </w:pPr>
      <w:r w:rsidRPr="004A297D">
        <w:rPr>
          <w:rFonts w:hAnsi="黑体"/>
        </w:rPr>
        <w:t>T/CSM—</w:t>
      </w:r>
      <w:r w:rsidR="00A92F56">
        <w:rPr>
          <w:rFonts w:hAnsi="黑体" w:hint="eastAsia"/>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CC3421" w:rsidRPr="004A297D" w14:paraId="6BC1BB6C" w14:textId="77777777">
        <w:tc>
          <w:tcPr>
            <w:tcW w:w="9356" w:type="dxa"/>
            <w:tcBorders>
              <w:top w:val="nil"/>
              <w:left w:val="nil"/>
              <w:bottom w:val="nil"/>
              <w:right w:val="nil"/>
            </w:tcBorders>
            <w:shd w:val="clear" w:color="auto" w:fill="auto"/>
          </w:tcPr>
          <w:p w14:paraId="24E7CD75" w14:textId="77777777" w:rsidR="00CC3421" w:rsidRPr="004A297D" w:rsidRDefault="004532A8">
            <w:pPr>
              <w:pStyle w:val="aff3"/>
              <w:framePr w:wrap="around" w:x="1709" w:y="3409"/>
              <w:ind w:right="840"/>
              <w:jc w:val="both"/>
            </w:pPr>
            <w:r w:rsidRPr="004A297D">
              <w:rPr>
                <w:noProof/>
              </w:rPr>
              <mc:AlternateContent>
                <mc:Choice Requires="wps">
                  <w:drawing>
                    <wp:anchor distT="0" distB="0" distL="114300" distR="114300" simplePos="0" relativeHeight="251661312" behindDoc="1" locked="0" layoutInCell="1" allowOverlap="1" wp14:anchorId="0477C9AF" wp14:editId="0280DF06">
                      <wp:simplePos x="0" y="0"/>
                      <wp:positionH relativeFrom="column">
                        <wp:posOffset>4734560</wp:posOffset>
                      </wp:positionH>
                      <wp:positionV relativeFrom="paragraph">
                        <wp:posOffset>34290</wp:posOffset>
                      </wp:positionV>
                      <wp:extent cx="1143000" cy="22860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CD6C970" id="矩形 5" o:spid="_x0000_s1026"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" stroked="f"/>
                  </w:pict>
                </mc:Fallback>
              </mc:AlternateContent>
            </w:r>
          </w:p>
        </w:tc>
      </w:tr>
    </w:tbl>
    <w:p w14:paraId="024007BD" w14:textId="77777777" w:rsidR="00CC3421" w:rsidRPr="004A297D" w:rsidRDefault="00CC3421">
      <w:pPr>
        <w:pStyle w:val="2"/>
        <w:framePr w:wrap="around" w:x="1709" w:y="3409"/>
        <w:rPr>
          <w:rFonts w:hAnsi="黑体"/>
        </w:rPr>
      </w:pPr>
    </w:p>
    <w:p w14:paraId="6D75878B" w14:textId="77777777" w:rsidR="00CC3421" w:rsidRPr="004A297D" w:rsidRDefault="00CC3421">
      <w:pPr>
        <w:pStyle w:val="2"/>
        <w:framePr w:wrap="around" w:x="1709" w:y="3409"/>
        <w:rPr>
          <w:rFonts w:hAnsi="黑体"/>
        </w:rPr>
      </w:pPr>
    </w:p>
    <w:p w14:paraId="50DDCDF1" w14:textId="77777777" w:rsidR="00CC3421" w:rsidRPr="004A297D" w:rsidRDefault="004532A8">
      <w:pPr>
        <w:pStyle w:val="aff4"/>
        <w:framePr w:wrap="around"/>
      </w:pPr>
      <w:r w:rsidRPr="004A297D">
        <w:rPr>
          <w:rFonts w:hint="eastAsia"/>
        </w:rPr>
        <w:t>铁矿采选企业生态环境管理指南</w:t>
      </w:r>
    </w:p>
    <w:p w14:paraId="68327D6D" w14:textId="77777777" w:rsidR="00CC3421" w:rsidRPr="004A297D" w:rsidRDefault="004532A8">
      <w:pPr>
        <w:pStyle w:val="aff5"/>
        <w:framePr w:wrap="around"/>
      </w:pPr>
      <w:r w:rsidRPr="004A297D">
        <w:t>Guidelines for Ecological and Environmental Management of Iron Ore Mining and Mineral Processing Enterprises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A297D" w:rsidRPr="004A297D" w14:paraId="24E0985E" w14:textId="77777777">
        <w:tc>
          <w:tcPr>
            <w:tcW w:w="9855" w:type="dxa"/>
            <w:tcBorders>
              <w:top w:val="nil"/>
              <w:left w:val="nil"/>
              <w:bottom w:val="nil"/>
              <w:right w:val="nil"/>
            </w:tcBorders>
            <w:shd w:val="clear" w:color="auto" w:fill="auto"/>
          </w:tcPr>
          <w:p w14:paraId="7402A77F" w14:textId="77777777" w:rsidR="00CC3421" w:rsidRPr="004A297D" w:rsidRDefault="004532A8">
            <w:pPr>
              <w:pStyle w:val="aff6"/>
              <w:framePr w:wrap="around"/>
            </w:pPr>
            <w:r w:rsidRPr="004A297D">
              <w:rPr>
                <w:rFonts w:hAnsi="宋体" w:cs="宋体" w:hint="eastAsia"/>
                <w:noProof/>
                <w:sz w:val="28"/>
              </w:rPr>
              <mc:AlternateContent>
                <mc:Choice Requires="wps">
                  <w:drawing>
                    <wp:anchor distT="0" distB="0" distL="114300" distR="114300" simplePos="0" relativeHeight="251663360" behindDoc="1" locked="1" layoutInCell="1" allowOverlap="1" wp14:anchorId="24F88F3F" wp14:editId="6E9C21DA">
                      <wp:simplePos x="0" y="0"/>
                      <wp:positionH relativeFrom="column">
                        <wp:posOffset>2200910</wp:posOffset>
                      </wp:positionH>
                      <wp:positionV relativeFrom="paragraph">
                        <wp:posOffset>573405</wp:posOffset>
                      </wp:positionV>
                      <wp:extent cx="1905000" cy="254000"/>
                      <wp:effectExtent l="0" t="0" r="0"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08B3811" id="矩形 4" o:spid="_x0000_s1026" style="position:absolute;left:0;text-align:left;margin-left:173.3pt;margin-top:45.15pt;width:150pt;height:20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Do1LOuAwIAANgDAAAOAAAAAAAA&#10;AAAAAAAAAC4CAABkcnMvZTJvRG9jLnhtbFBLAQItABQABgAIAAAAIQD0N6/e3AAAAAoBAAAPAAAA&#10;AAAAAAAAAAAAAF0EAABkcnMvZG93bnJldi54bWxQSwUGAAAAAAQABADzAAAAZgUAAAAA&#10;" stroked="f">
                      <w10:anchorlock/>
                    </v:rect>
                  </w:pict>
                </mc:Fallback>
              </mc:AlternateContent>
            </w:r>
            <w:r w:rsidRPr="004A297D">
              <w:rPr>
                <w:rFonts w:hAnsi="宋体" w:cs="宋体" w:hint="eastAsia"/>
                <w:noProof/>
                <w:sz w:val="28"/>
              </w:rPr>
              <mc:AlternateContent>
                <mc:Choice Requires="wps">
                  <w:drawing>
                    <wp:anchor distT="0" distB="0" distL="114300" distR="114300" simplePos="0" relativeHeight="251662336" behindDoc="1" locked="0" layoutInCell="1" allowOverlap="1" wp14:anchorId="76CBA15A" wp14:editId="7CF9EEF4">
                      <wp:simplePos x="0" y="0"/>
                      <wp:positionH relativeFrom="column">
                        <wp:posOffset>2454910</wp:posOffset>
                      </wp:positionH>
                      <wp:positionV relativeFrom="paragraph">
                        <wp:posOffset>255905</wp:posOffset>
                      </wp:positionV>
                      <wp:extent cx="1270000" cy="304800"/>
                      <wp:effectExtent l="0" t="0" r="635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FD53E6B" id="矩形 3" o:spid="_x0000_s1026" style="position:absolute;left:0;text-align:left;margin-left:193.3pt;margin-top:20.15pt;width:100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EzZ1PwMCAADYAwAADgAAAAAA&#10;AAAAAAAAAAAuAgAAZHJzL2Uyb0RvYy54bWxQSwECLQAUAAYACAAAACEAIk4ljd0AAAAJAQAADwAA&#10;AAAAAAAAAAAAAABdBAAAZHJzL2Rvd25yZXYueG1sUEsFBgAAAAAEAAQA8wAAAGcFAAAAAA==&#10;" stroked="f"/>
                  </w:pict>
                </mc:Fallback>
              </mc:AlternateContent>
            </w:r>
          </w:p>
        </w:tc>
      </w:tr>
      <w:tr w:rsidR="004A297D" w:rsidRPr="004A297D" w14:paraId="1C8F8E6B" w14:textId="77777777">
        <w:tc>
          <w:tcPr>
            <w:tcW w:w="9855" w:type="dxa"/>
            <w:tcBorders>
              <w:top w:val="nil"/>
              <w:left w:val="nil"/>
              <w:bottom w:val="nil"/>
              <w:right w:val="nil"/>
            </w:tcBorders>
            <w:shd w:val="clear" w:color="auto" w:fill="auto"/>
          </w:tcPr>
          <w:p w14:paraId="574210E9" w14:textId="77777777" w:rsidR="00CC3421" w:rsidRPr="004A297D" w:rsidRDefault="00CC3421">
            <w:pPr>
              <w:pStyle w:val="aff7"/>
              <w:framePr w:wrap="around"/>
            </w:pPr>
          </w:p>
        </w:tc>
      </w:tr>
    </w:tbl>
    <w:p w14:paraId="4A575532" w14:textId="361DC353" w:rsidR="00CC3421" w:rsidRPr="004A297D" w:rsidRDefault="00E14D25">
      <w:pPr>
        <w:pStyle w:val="aff9"/>
        <w:framePr w:wrap="around"/>
      </w:pPr>
      <w:r>
        <w:rPr>
          <w:rFonts w:ascii="黑体" w:hint="eastAsia"/>
        </w:rPr>
        <w:t>2022</w:t>
      </w:r>
      <w:r w:rsidR="004532A8" w:rsidRPr="004A297D">
        <w:t xml:space="preserve"> </w:t>
      </w:r>
      <w:r w:rsidR="004532A8" w:rsidRPr="004A297D">
        <w:rPr>
          <w:rFonts w:ascii="黑体"/>
        </w:rPr>
        <w:t>-</w:t>
      </w:r>
      <w:r w:rsidR="004532A8" w:rsidRPr="004A297D">
        <w:t xml:space="preserve"> </w:t>
      </w:r>
      <w:r>
        <w:rPr>
          <w:rFonts w:ascii="黑体" w:hint="eastAsia"/>
        </w:rPr>
        <w:t>1</w:t>
      </w:r>
      <w:r w:rsidR="00A92F56">
        <w:rPr>
          <w:rFonts w:ascii="黑体" w:hint="eastAsia"/>
        </w:rPr>
        <w:t>2</w:t>
      </w:r>
      <w:r w:rsidR="004532A8" w:rsidRPr="004A297D">
        <w:t xml:space="preserve"> </w:t>
      </w:r>
      <w:r w:rsidR="004532A8" w:rsidRPr="004A297D">
        <w:rPr>
          <w:rFonts w:ascii="黑体"/>
        </w:rPr>
        <w:t>-</w:t>
      </w:r>
      <w:r w:rsidR="004532A8" w:rsidRPr="004A297D">
        <w:t xml:space="preserve"> </w:t>
      </w:r>
      <w:r w:rsidR="00A92F56">
        <w:rPr>
          <w:rFonts w:hint="eastAsia"/>
        </w:rPr>
        <w:t>XX</w:t>
      </w:r>
      <w:r w:rsidR="004532A8" w:rsidRPr="004A297D">
        <w:rPr>
          <w:rFonts w:hint="eastAsia"/>
        </w:rPr>
        <w:t>发布</w:t>
      </w:r>
      <w:r w:rsidR="004532A8" w:rsidRPr="004A297D">
        <w:rPr>
          <w:noProof/>
        </w:rPr>
        <mc:AlternateContent>
          <mc:Choice Requires="wps">
            <w:drawing>
              <wp:anchor distT="0" distB="0" distL="114300" distR="114300" simplePos="0" relativeHeight="251659264" behindDoc="0" locked="1" layoutInCell="1" allowOverlap="1" wp14:anchorId="1B511130" wp14:editId="100D0C5F">
                <wp:simplePos x="0" y="0"/>
                <wp:positionH relativeFrom="column">
                  <wp:posOffset>-635</wp:posOffset>
                </wp:positionH>
                <wp:positionV relativeFrom="page">
                  <wp:posOffset>9251315</wp:posOffset>
                </wp:positionV>
                <wp:extent cx="6120130" cy="0"/>
                <wp:effectExtent l="0" t="0" r="1397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ACD6C2D"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5pt,728.45pt" to="481.8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">
                <w10:wrap anchory="page"/>
                <w10:anchorlock/>
              </v:line>
            </w:pict>
          </mc:Fallback>
        </mc:AlternateContent>
      </w:r>
    </w:p>
    <w:p w14:paraId="136C2D18" w14:textId="2E18D331" w:rsidR="00CC3421" w:rsidRPr="004A297D" w:rsidRDefault="00E14D25">
      <w:pPr>
        <w:pStyle w:val="affa"/>
        <w:framePr w:wrap="around"/>
      </w:pPr>
      <w:r>
        <w:rPr>
          <w:rFonts w:ascii="黑体" w:hint="eastAsia"/>
        </w:rPr>
        <w:t>2022</w:t>
      </w:r>
      <w:r w:rsidR="004532A8" w:rsidRPr="004A297D">
        <w:t xml:space="preserve"> </w:t>
      </w:r>
      <w:r w:rsidR="004532A8" w:rsidRPr="004A297D">
        <w:rPr>
          <w:rFonts w:ascii="黑体"/>
        </w:rPr>
        <w:t>-</w:t>
      </w:r>
      <w:r w:rsidR="004532A8" w:rsidRPr="004A297D">
        <w:t xml:space="preserve"> </w:t>
      </w:r>
      <w:r>
        <w:rPr>
          <w:rFonts w:ascii="黑体" w:hint="eastAsia"/>
        </w:rPr>
        <w:t>1</w:t>
      </w:r>
      <w:r w:rsidR="00A92F56">
        <w:rPr>
          <w:rFonts w:ascii="黑体" w:hint="eastAsia"/>
        </w:rPr>
        <w:t>2</w:t>
      </w:r>
      <w:r w:rsidR="004532A8" w:rsidRPr="004A297D">
        <w:t xml:space="preserve"> </w:t>
      </w:r>
      <w:r w:rsidR="004532A8" w:rsidRPr="004A297D">
        <w:rPr>
          <w:rFonts w:ascii="黑体"/>
        </w:rPr>
        <w:t>-</w:t>
      </w:r>
      <w:r w:rsidR="004532A8" w:rsidRPr="004A297D">
        <w:t xml:space="preserve"> </w:t>
      </w:r>
      <w:r w:rsidR="00A92F56">
        <w:rPr>
          <w:rFonts w:hint="eastAsia"/>
        </w:rPr>
        <w:t>XX</w:t>
      </w:r>
      <w:r w:rsidR="004532A8" w:rsidRPr="004A297D">
        <w:rPr>
          <w:rFonts w:hint="eastAsia"/>
        </w:rPr>
        <w:t>实施</w:t>
      </w:r>
    </w:p>
    <w:p w14:paraId="380AA199" w14:textId="77777777" w:rsidR="00CC3421" w:rsidRPr="004A297D" w:rsidRDefault="004532A8">
      <w:pPr>
        <w:pStyle w:val="aff2"/>
        <w:framePr w:wrap="around"/>
        <w:rPr>
          <w:rFonts w:ascii="黑体" w:eastAsia="黑体" w:hAnsi="黑体"/>
          <w:b w:val="0"/>
          <w:w w:val="100"/>
        </w:rPr>
      </w:pPr>
      <w:r w:rsidRPr="004A297D">
        <w:rPr>
          <w:rFonts w:ascii="黑体" w:eastAsia="黑体" w:hAnsi="黑体" w:hint="eastAsia"/>
          <w:b w:val="0"/>
          <w:w w:val="100"/>
        </w:rPr>
        <w:t>中国金属学会 发布</w:t>
      </w:r>
      <w:bookmarkStart w:id="0" w:name="_GoBack"/>
      <w:bookmarkEnd w:id="0"/>
    </w:p>
    <w:p w14:paraId="0AE6470C" w14:textId="77777777" w:rsidR="00CC3421" w:rsidRPr="004A297D" w:rsidRDefault="004532A8">
      <w:pPr>
        <w:pStyle w:val="afc"/>
        <w:ind w:firstLineChars="0" w:firstLine="0"/>
        <w:sectPr w:rsidR="00CC3421" w:rsidRPr="004A297D">
          <w:headerReference w:type="even" r:id="rId9"/>
          <w:footerReference w:type="even" r:id="rId10"/>
          <w:pgSz w:w="11906" w:h="16838"/>
          <w:pgMar w:top="567" w:right="850" w:bottom="1134" w:left="1418" w:header="0" w:footer="0" w:gutter="0"/>
          <w:pgNumType w:start="1"/>
          <w:cols w:space="425"/>
          <w:docGrid w:type="lines" w:linePitch="312"/>
        </w:sectPr>
      </w:pPr>
      <w:r w:rsidRPr="004A297D">
        <w:rPr>
          <w:noProof/>
        </w:rPr>
        <mc:AlternateContent>
          <mc:Choice Requires="wps">
            <w:drawing>
              <wp:anchor distT="0" distB="0" distL="114300" distR="114300" simplePos="0" relativeHeight="251660288" behindDoc="0" locked="0" layoutInCell="1" allowOverlap="1" wp14:anchorId="5FA05940" wp14:editId="258CC3B1">
                <wp:simplePos x="0" y="0"/>
                <wp:positionH relativeFrom="column">
                  <wp:posOffset>-635</wp:posOffset>
                </wp:positionH>
                <wp:positionV relativeFrom="paragraph">
                  <wp:posOffset>2339340</wp:posOffset>
                </wp:positionV>
                <wp:extent cx="6120130" cy="0"/>
                <wp:effectExtent l="0" t="0" r="1397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B180E51" id="直接连接符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pt" to="481.8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"/>
            </w:pict>
          </mc:Fallback>
        </mc:AlternateContent>
      </w:r>
    </w:p>
    <w:p w14:paraId="3F405061" w14:textId="77777777" w:rsidR="00CC3421" w:rsidRPr="004A297D" w:rsidRDefault="004532A8">
      <w:pPr>
        <w:pStyle w:val="aff"/>
        <w:spacing w:before="156" w:after="156"/>
        <w:outlineLvl w:val="9"/>
        <w:rPr>
          <w:rFonts w:hAnsi="黑体"/>
        </w:rPr>
      </w:pPr>
      <w:bookmarkStart w:id="1" w:name="_Toc117496885"/>
      <w:bookmarkStart w:id="2" w:name="_Toc37838970"/>
      <w:bookmarkStart w:id="3" w:name="_Toc17373449"/>
      <w:bookmarkStart w:id="4" w:name="_Toc43737992"/>
      <w:r w:rsidRPr="004A297D">
        <w:rPr>
          <w:rFonts w:hAnsi="黑体" w:hint="eastAsia"/>
        </w:rPr>
        <w:lastRenderedPageBreak/>
        <w:t>目</w:t>
      </w:r>
      <w:bookmarkStart w:id="5" w:name="BKML"/>
      <w:r w:rsidRPr="004A297D">
        <w:rPr>
          <w:rFonts w:hAnsi="黑体"/>
        </w:rPr>
        <w:t>  </w:t>
      </w:r>
      <w:r w:rsidRPr="004A297D">
        <w:rPr>
          <w:rFonts w:hAnsi="黑体" w:hint="eastAsia"/>
        </w:rPr>
        <w:t>次</w:t>
      </w:r>
      <w:bookmarkEnd w:id="1"/>
      <w:bookmarkEnd w:id="2"/>
      <w:bookmarkEnd w:id="3"/>
      <w:bookmarkEnd w:id="4"/>
      <w:bookmarkEnd w:id="5"/>
    </w:p>
    <w:p w14:paraId="21587BD9" w14:textId="77777777" w:rsidR="00CC3421" w:rsidRPr="0056248D" w:rsidRDefault="004532A8">
      <w:pPr>
        <w:pStyle w:val="11"/>
        <w:rPr>
          <w:rFonts w:ascii="Times New Roman" w:eastAsia="宋体" w:hAnsi="Times New Roman"/>
          <w:noProof/>
          <w:sz w:val="21"/>
        </w:rPr>
      </w:pPr>
      <w:r w:rsidRPr="004A297D">
        <w:rPr>
          <w:rFonts w:ascii="Times New Roman" w:eastAsia="Times New Roman" w:hAnsi="Times New Roman"/>
        </w:rPr>
        <w:fldChar w:fldCharType="begin"/>
      </w:r>
      <w:r w:rsidRPr="004A297D">
        <w:rPr>
          <w:rFonts w:ascii="Times New Roman" w:eastAsia="Times New Roman" w:hAnsi="Times New Roman"/>
        </w:rPr>
        <w:instrText xml:space="preserve"> TOC \o "1-1" \h \z \u </w:instrText>
      </w:r>
      <w:r w:rsidRPr="004A297D">
        <w:rPr>
          <w:rFonts w:ascii="Times New Roman" w:eastAsia="Times New Roman" w:hAnsi="Times New Roman"/>
        </w:rPr>
        <w:fldChar w:fldCharType="separate"/>
      </w:r>
      <w:hyperlink w:anchor="_Toc117496885" w:history="1">
        <w:r w:rsidRPr="0056248D">
          <w:rPr>
            <w:rStyle w:val="afa"/>
            <w:rFonts w:ascii="Times New Roman" w:eastAsia="宋体" w:hAnsi="Times New Roman"/>
            <w:noProof/>
            <w:color w:val="auto"/>
          </w:rPr>
          <w:t>目次</w:t>
        </w:r>
        <w:r w:rsidRPr="0056248D">
          <w:rPr>
            <w:rFonts w:ascii="Times New Roman" w:eastAsia="宋体" w:hAnsi="Times New Roman"/>
            <w:noProof/>
          </w:rPr>
          <w:tab/>
        </w:r>
        <w:r w:rsidRPr="0056248D">
          <w:rPr>
            <w:rFonts w:ascii="Times New Roman" w:eastAsia="宋体" w:hAnsi="Times New Roman"/>
            <w:noProof/>
          </w:rPr>
          <w:fldChar w:fldCharType="begin"/>
        </w:r>
        <w:r w:rsidRPr="0056248D">
          <w:rPr>
            <w:rFonts w:ascii="Times New Roman" w:eastAsia="宋体" w:hAnsi="Times New Roman"/>
            <w:noProof/>
          </w:rPr>
          <w:instrText xml:space="preserve"> PAGEREF _Toc117496885 \h </w:instrText>
        </w:r>
        <w:r w:rsidRPr="0056248D">
          <w:rPr>
            <w:rFonts w:ascii="Times New Roman" w:eastAsia="宋体" w:hAnsi="Times New Roman"/>
            <w:noProof/>
          </w:rPr>
        </w:r>
        <w:r w:rsidRPr="0056248D">
          <w:rPr>
            <w:rFonts w:ascii="Times New Roman" w:eastAsia="宋体" w:hAnsi="Times New Roman"/>
            <w:noProof/>
          </w:rPr>
          <w:fldChar w:fldCharType="separate"/>
        </w:r>
        <w:r w:rsidR="00AC7470">
          <w:rPr>
            <w:rFonts w:ascii="Times New Roman" w:eastAsia="宋体" w:hAnsi="Times New Roman"/>
            <w:noProof/>
          </w:rPr>
          <w:t>I</w:t>
        </w:r>
        <w:r w:rsidRPr="0056248D">
          <w:rPr>
            <w:rFonts w:ascii="Times New Roman" w:eastAsia="宋体" w:hAnsi="Times New Roman"/>
            <w:noProof/>
          </w:rPr>
          <w:fldChar w:fldCharType="end"/>
        </w:r>
      </w:hyperlink>
    </w:p>
    <w:p w14:paraId="5A93E8CE" w14:textId="77777777" w:rsidR="00CC3421" w:rsidRPr="0056248D" w:rsidRDefault="00DE04A5">
      <w:pPr>
        <w:pStyle w:val="11"/>
        <w:rPr>
          <w:rFonts w:ascii="Times New Roman" w:eastAsia="宋体" w:hAnsi="Times New Roman"/>
          <w:noProof/>
          <w:sz w:val="21"/>
        </w:rPr>
      </w:pPr>
      <w:hyperlink w:anchor="_Toc117496886" w:history="1">
        <w:r w:rsidR="004532A8" w:rsidRPr="0056248D">
          <w:rPr>
            <w:rStyle w:val="afa"/>
            <w:rFonts w:ascii="Times New Roman" w:eastAsia="宋体" w:hAnsi="Times New Roman"/>
            <w:noProof/>
            <w:color w:val="auto"/>
          </w:rPr>
          <w:t>前言</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_Toc117496886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II</w:t>
        </w:r>
        <w:r w:rsidR="004532A8" w:rsidRPr="0056248D">
          <w:rPr>
            <w:rFonts w:ascii="Times New Roman" w:eastAsia="宋体" w:hAnsi="Times New Roman"/>
            <w:noProof/>
          </w:rPr>
          <w:fldChar w:fldCharType="end"/>
        </w:r>
      </w:hyperlink>
    </w:p>
    <w:p w14:paraId="775710C8" w14:textId="77777777" w:rsidR="00CC3421" w:rsidRPr="0056248D" w:rsidRDefault="00DE04A5">
      <w:pPr>
        <w:pStyle w:val="11"/>
        <w:rPr>
          <w:rFonts w:ascii="Times New Roman" w:eastAsia="宋体" w:hAnsi="Times New Roman"/>
          <w:noProof/>
          <w:sz w:val="21"/>
        </w:rPr>
      </w:pPr>
      <w:hyperlink w:anchor="_Toc117496887" w:history="1">
        <w:r w:rsidR="004532A8" w:rsidRPr="0056248D">
          <w:rPr>
            <w:rStyle w:val="afa"/>
            <w:rFonts w:ascii="Times New Roman" w:eastAsia="宋体" w:hAnsi="Times New Roman"/>
            <w:noProof/>
            <w:color w:val="auto"/>
          </w:rPr>
          <w:t>引言</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_Toc117496887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III</w:t>
        </w:r>
        <w:r w:rsidR="004532A8" w:rsidRPr="0056248D">
          <w:rPr>
            <w:rFonts w:ascii="Times New Roman" w:eastAsia="宋体" w:hAnsi="Times New Roman"/>
            <w:noProof/>
          </w:rPr>
          <w:fldChar w:fldCharType="end"/>
        </w:r>
      </w:hyperlink>
    </w:p>
    <w:p w14:paraId="622BC2B6" w14:textId="77777777" w:rsidR="00CC3421" w:rsidRPr="0056248D" w:rsidRDefault="00DE04A5">
      <w:pPr>
        <w:pStyle w:val="11"/>
        <w:rPr>
          <w:rFonts w:ascii="Times New Roman" w:eastAsia="宋体" w:hAnsi="Times New Roman"/>
          <w:noProof/>
          <w:sz w:val="21"/>
        </w:rPr>
      </w:pPr>
      <w:hyperlink w:anchor="_Toc117496888" w:history="1">
        <w:r w:rsidR="004532A8" w:rsidRPr="0056248D">
          <w:rPr>
            <w:rStyle w:val="afa"/>
            <w:rFonts w:ascii="Times New Roman" w:eastAsia="宋体" w:hAnsi="Times New Roman"/>
            <w:noProof/>
            <w:color w:val="auto"/>
          </w:rPr>
          <w:t xml:space="preserve">1 </w:t>
        </w:r>
        <w:r w:rsidR="004532A8" w:rsidRPr="0056248D">
          <w:rPr>
            <w:rStyle w:val="afa"/>
            <w:rFonts w:ascii="Times New Roman" w:eastAsia="宋体" w:hAnsi="Times New Roman"/>
            <w:noProof/>
            <w:color w:val="auto"/>
          </w:rPr>
          <w:t>范围</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_Toc117496888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w:t>
        </w:r>
        <w:r w:rsidR="004532A8" w:rsidRPr="0056248D">
          <w:rPr>
            <w:rFonts w:ascii="Times New Roman" w:eastAsia="宋体" w:hAnsi="Times New Roman"/>
            <w:noProof/>
          </w:rPr>
          <w:fldChar w:fldCharType="end"/>
        </w:r>
      </w:hyperlink>
    </w:p>
    <w:p w14:paraId="43D9BC46" w14:textId="77777777" w:rsidR="00CC3421" w:rsidRPr="0056248D" w:rsidRDefault="00DE04A5">
      <w:pPr>
        <w:pStyle w:val="11"/>
        <w:rPr>
          <w:rFonts w:ascii="Times New Roman" w:eastAsia="宋体" w:hAnsi="Times New Roman"/>
          <w:noProof/>
          <w:sz w:val="21"/>
        </w:rPr>
      </w:pPr>
      <w:hyperlink w:anchor="_Toc117496889" w:history="1">
        <w:r w:rsidR="004532A8" w:rsidRPr="0056248D">
          <w:rPr>
            <w:rStyle w:val="afa"/>
            <w:rFonts w:ascii="Times New Roman" w:eastAsia="宋体" w:hAnsi="Times New Roman"/>
            <w:noProof/>
            <w:color w:val="auto"/>
          </w:rPr>
          <w:t xml:space="preserve">2 </w:t>
        </w:r>
        <w:r w:rsidR="004532A8" w:rsidRPr="0056248D">
          <w:rPr>
            <w:rStyle w:val="afa"/>
            <w:rFonts w:ascii="Times New Roman" w:eastAsia="宋体" w:hAnsi="Times New Roman"/>
            <w:noProof/>
            <w:color w:val="auto"/>
          </w:rPr>
          <w:t>规范性引用文件</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_Toc117496889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w:t>
        </w:r>
        <w:r w:rsidR="004532A8" w:rsidRPr="0056248D">
          <w:rPr>
            <w:rFonts w:ascii="Times New Roman" w:eastAsia="宋体" w:hAnsi="Times New Roman"/>
            <w:noProof/>
          </w:rPr>
          <w:fldChar w:fldCharType="end"/>
        </w:r>
      </w:hyperlink>
    </w:p>
    <w:p w14:paraId="1318A273" w14:textId="77777777" w:rsidR="00CC3421" w:rsidRPr="0056248D" w:rsidRDefault="00DE04A5">
      <w:pPr>
        <w:pStyle w:val="11"/>
        <w:rPr>
          <w:rFonts w:ascii="Times New Roman" w:eastAsia="宋体" w:hAnsi="Times New Roman"/>
          <w:noProof/>
          <w:sz w:val="21"/>
        </w:rPr>
      </w:pPr>
      <w:hyperlink w:anchor="_Toc117496890" w:history="1">
        <w:r w:rsidR="004532A8" w:rsidRPr="0056248D">
          <w:rPr>
            <w:rStyle w:val="afa"/>
            <w:rFonts w:ascii="Times New Roman" w:eastAsia="宋体" w:hAnsi="Times New Roman"/>
            <w:noProof/>
            <w:color w:val="auto"/>
          </w:rPr>
          <w:t xml:space="preserve">3 </w:t>
        </w:r>
        <w:r w:rsidR="004532A8" w:rsidRPr="0056248D">
          <w:rPr>
            <w:rStyle w:val="afa"/>
            <w:rFonts w:ascii="Times New Roman" w:eastAsia="宋体" w:hAnsi="Times New Roman"/>
            <w:noProof/>
            <w:color w:val="auto"/>
          </w:rPr>
          <w:t>术语和定义</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_Toc117496890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2</w:t>
        </w:r>
        <w:r w:rsidR="004532A8" w:rsidRPr="0056248D">
          <w:rPr>
            <w:rFonts w:ascii="Times New Roman" w:eastAsia="宋体" w:hAnsi="Times New Roman"/>
            <w:noProof/>
          </w:rPr>
          <w:fldChar w:fldCharType="end"/>
        </w:r>
      </w:hyperlink>
    </w:p>
    <w:p w14:paraId="331CC129" w14:textId="77777777" w:rsidR="00CC3421" w:rsidRPr="0056248D" w:rsidRDefault="00DE04A5">
      <w:pPr>
        <w:pStyle w:val="11"/>
        <w:rPr>
          <w:rFonts w:ascii="Times New Roman" w:eastAsia="宋体" w:hAnsi="Times New Roman"/>
          <w:noProof/>
          <w:sz w:val="21"/>
        </w:rPr>
      </w:pPr>
      <w:hyperlink w:anchor="_Toc117496891" w:history="1">
        <w:r w:rsidR="004532A8" w:rsidRPr="0056248D">
          <w:rPr>
            <w:rStyle w:val="afa"/>
            <w:rFonts w:ascii="Times New Roman" w:eastAsia="宋体" w:hAnsi="Times New Roman"/>
            <w:noProof/>
            <w:color w:val="auto"/>
          </w:rPr>
          <w:t xml:space="preserve">4 </w:t>
        </w:r>
        <w:r w:rsidR="004532A8" w:rsidRPr="0056248D">
          <w:rPr>
            <w:rStyle w:val="afa"/>
            <w:rFonts w:ascii="Times New Roman" w:eastAsia="宋体" w:hAnsi="Times New Roman"/>
            <w:noProof/>
            <w:color w:val="auto"/>
          </w:rPr>
          <w:t>总则</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_Toc117496891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3</w:t>
        </w:r>
        <w:r w:rsidR="004532A8" w:rsidRPr="0056248D">
          <w:rPr>
            <w:rFonts w:ascii="Times New Roman" w:eastAsia="宋体" w:hAnsi="Times New Roman"/>
            <w:noProof/>
          </w:rPr>
          <w:fldChar w:fldCharType="end"/>
        </w:r>
      </w:hyperlink>
    </w:p>
    <w:p w14:paraId="712B2240" w14:textId="77777777" w:rsidR="00CC3421" w:rsidRPr="0056248D" w:rsidRDefault="00DE04A5">
      <w:pPr>
        <w:pStyle w:val="11"/>
        <w:rPr>
          <w:rFonts w:ascii="Times New Roman" w:eastAsia="宋体" w:hAnsi="Times New Roman"/>
          <w:noProof/>
          <w:sz w:val="21"/>
        </w:rPr>
      </w:pPr>
      <w:hyperlink w:anchor="_Toc117496892" w:history="1">
        <w:r w:rsidR="004532A8" w:rsidRPr="0056248D">
          <w:rPr>
            <w:rStyle w:val="afa"/>
            <w:rFonts w:ascii="Times New Roman" w:eastAsia="宋体" w:hAnsi="Times New Roman"/>
            <w:noProof/>
            <w:color w:val="auto"/>
          </w:rPr>
          <w:t xml:space="preserve">5 </w:t>
        </w:r>
        <w:r w:rsidR="004532A8" w:rsidRPr="0056248D">
          <w:rPr>
            <w:rStyle w:val="afa"/>
            <w:rFonts w:ascii="Times New Roman" w:eastAsia="宋体" w:hAnsi="Times New Roman"/>
            <w:noProof/>
            <w:color w:val="auto"/>
          </w:rPr>
          <w:t>规划阶段</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_Toc117496892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3</w:t>
        </w:r>
        <w:r w:rsidR="004532A8" w:rsidRPr="0056248D">
          <w:rPr>
            <w:rFonts w:ascii="Times New Roman" w:eastAsia="宋体" w:hAnsi="Times New Roman"/>
            <w:noProof/>
          </w:rPr>
          <w:fldChar w:fldCharType="end"/>
        </w:r>
      </w:hyperlink>
    </w:p>
    <w:p w14:paraId="1ECDE1B8" w14:textId="77777777" w:rsidR="00CC3421" w:rsidRPr="0056248D" w:rsidRDefault="00DE04A5">
      <w:pPr>
        <w:pStyle w:val="11"/>
        <w:rPr>
          <w:rFonts w:ascii="Times New Roman" w:eastAsia="宋体" w:hAnsi="Times New Roman"/>
          <w:noProof/>
          <w:sz w:val="21"/>
        </w:rPr>
      </w:pPr>
      <w:hyperlink w:anchor="_Toc117496893" w:history="1">
        <w:r w:rsidR="004532A8" w:rsidRPr="0056248D">
          <w:rPr>
            <w:rStyle w:val="afa"/>
            <w:rFonts w:ascii="Times New Roman" w:eastAsia="宋体" w:hAnsi="Times New Roman"/>
            <w:noProof/>
            <w:color w:val="auto"/>
          </w:rPr>
          <w:t xml:space="preserve">6 </w:t>
        </w:r>
        <w:r w:rsidR="004532A8" w:rsidRPr="0056248D">
          <w:rPr>
            <w:rStyle w:val="afa"/>
            <w:rFonts w:ascii="Times New Roman" w:eastAsia="宋体" w:hAnsi="Times New Roman"/>
            <w:noProof/>
            <w:color w:val="auto"/>
          </w:rPr>
          <w:t>设计阶段</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_Toc117496893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3</w:t>
        </w:r>
        <w:r w:rsidR="004532A8" w:rsidRPr="0056248D">
          <w:rPr>
            <w:rFonts w:ascii="Times New Roman" w:eastAsia="宋体" w:hAnsi="Times New Roman"/>
            <w:noProof/>
          </w:rPr>
          <w:fldChar w:fldCharType="end"/>
        </w:r>
      </w:hyperlink>
    </w:p>
    <w:p w14:paraId="5B591C0B" w14:textId="77777777" w:rsidR="00CC3421" w:rsidRPr="0056248D" w:rsidRDefault="00DE04A5">
      <w:pPr>
        <w:pStyle w:val="11"/>
        <w:rPr>
          <w:rFonts w:ascii="Times New Roman" w:eastAsia="宋体" w:hAnsi="Times New Roman"/>
          <w:noProof/>
          <w:sz w:val="21"/>
        </w:rPr>
      </w:pPr>
      <w:hyperlink w:anchor="_Toc117496894" w:history="1">
        <w:r w:rsidR="004532A8" w:rsidRPr="0056248D">
          <w:rPr>
            <w:rStyle w:val="afa"/>
            <w:rFonts w:ascii="Times New Roman" w:eastAsia="宋体" w:hAnsi="Times New Roman"/>
            <w:noProof/>
            <w:color w:val="auto"/>
          </w:rPr>
          <w:t xml:space="preserve">7 </w:t>
        </w:r>
        <w:r w:rsidR="004532A8" w:rsidRPr="0056248D">
          <w:rPr>
            <w:rStyle w:val="afa"/>
            <w:rFonts w:ascii="Times New Roman" w:eastAsia="宋体" w:hAnsi="Times New Roman"/>
            <w:noProof/>
            <w:color w:val="auto"/>
          </w:rPr>
          <w:t>建设阶段</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_Toc117496894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5</w:t>
        </w:r>
        <w:r w:rsidR="004532A8" w:rsidRPr="0056248D">
          <w:rPr>
            <w:rFonts w:ascii="Times New Roman" w:eastAsia="宋体" w:hAnsi="Times New Roman"/>
            <w:noProof/>
          </w:rPr>
          <w:fldChar w:fldCharType="end"/>
        </w:r>
      </w:hyperlink>
    </w:p>
    <w:p w14:paraId="0495C7CA" w14:textId="77777777" w:rsidR="00CC3421" w:rsidRPr="0056248D" w:rsidRDefault="00DE04A5">
      <w:pPr>
        <w:pStyle w:val="11"/>
        <w:rPr>
          <w:rFonts w:ascii="Times New Roman" w:eastAsia="宋体" w:hAnsi="Times New Roman"/>
          <w:noProof/>
          <w:sz w:val="21"/>
        </w:rPr>
      </w:pPr>
      <w:hyperlink w:anchor="_Toc117496895" w:history="1">
        <w:r w:rsidR="004532A8" w:rsidRPr="0056248D">
          <w:rPr>
            <w:rStyle w:val="afa"/>
            <w:rFonts w:ascii="Times New Roman" w:eastAsia="宋体" w:hAnsi="Times New Roman"/>
            <w:noProof/>
            <w:color w:val="auto"/>
          </w:rPr>
          <w:t xml:space="preserve">8 </w:t>
        </w:r>
        <w:r w:rsidR="004532A8" w:rsidRPr="0056248D">
          <w:rPr>
            <w:rStyle w:val="afa"/>
            <w:rFonts w:ascii="Times New Roman" w:eastAsia="宋体" w:hAnsi="Times New Roman"/>
            <w:noProof/>
            <w:color w:val="auto"/>
          </w:rPr>
          <w:t>生产运行阶段</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_Toc117496895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6</w:t>
        </w:r>
        <w:r w:rsidR="004532A8" w:rsidRPr="0056248D">
          <w:rPr>
            <w:rFonts w:ascii="Times New Roman" w:eastAsia="宋体" w:hAnsi="Times New Roman"/>
            <w:noProof/>
          </w:rPr>
          <w:fldChar w:fldCharType="end"/>
        </w:r>
      </w:hyperlink>
    </w:p>
    <w:p w14:paraId="011E322E" w14:textId="77777777" w:rsidR="00CC3421" w:rsidRPr="0056248D" w:rsidRDefault="00DE04A5">
      <w:pPr>
        <w:pStyle w:val="11"/>
        <w:rPr>
          <w:rFonts w:ascii="Times New Roman" w:eastAsia="宋体" w:hAnsi="Times New Roman"/>
          <w:noProof/>
          <w:sz w:val="21"/>
        </w:rPr>
      </w:pPr>
      <w:hyperlink w:anchor="_Toc117496896" w:history="1">
        <w:r w:rsidR="004532A8" w:rsidRPr="0056248D">
          <w:rPr>
            <w:rStyle w:val="afa"/>
            <w:rFonts w:ascii="Times New Roman" w:eastAsia="宋体" w:hAnsi="Times New Roman"/>
            <w:noProof/>
            <w:color w:val="auto"/>
          </w:rPr>
          <w:t xml:space="preserve">9 </w:t>
        </w:r>
        <w:r w:rsidR="004532A8" w:rsidRPr="0056248D">
          <w:rPr>
            <w:rStyle w:val="afa"/>
            <w:rFonts w:ascii="Times New Roman" w:eastAsia="宋体" w:hAnsi="Times New Roman"/>
            <w:noProof/>
            <w:color w:val="auto"/>
          </w:rPr>
          <w:t>关闭阶段</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_Toc117496896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10</w:t>
        </w:r>
        <w:r w:rsidR="004532A8" w:rsidRPr="0056248D">
          <w:rPr>
            <w:rFonts w:ascii="Times New Roman" w:eastAsia="宋体" w:hAnsi="Times New Roman"/>
            <w:noProof/>
          </w:rPr>
          <w:fldChar w:fldCharType="end"/>
        </w:r>
      </w:hyperlink>
    </w:p>
    <w:p w14:paraId="7E77BF1C" w14:textId="77777777" w:rsidR="00CC3421" w:rsidRPr="0056248D" w:rsidRDefault="00DE04A5">
      <w:pPr>
        <w:pStyle w:val="11"/>
        <w:rPr>
          <w:rFonts w:ascii="Times New Roman" w:eastAsia="宋体" w:hAnsi="Times New Roman"/>
          <w:noProof/>
          <w:sz w:val="21"/>
        </w:rPr>
      </w:pPr>
      <w:hyperlink w:anchor="_Toc117496897" w:history="1">
        <w:r w:rsidR="004532A8" w:rsidRPr="0056248D">
          <w:rPr>
            <w:rStyle w:val="afa"/>
            <w:rFonts w:ascii="Times New Roman" w:eastAsia="宋体" w:hAnsi="Times New Roman"/>
            <w:bCs/>
            <w:noProof/>
            <w:color w:val="auto"/>
            <w:kern w:val="44"/>
          </w:rPr>
          <w:t>附录</w:t>
        </w:r>
        <w:r w:rsidR="004532A8" w:rsidRPr="0056248D">
          <w:rPr>
            <w:rStyle w:val="afa"/>
            <w:rFonts w:ascii="Times New Roman" w:eastAsia="宋体" w:hAnsi="Times New Roman"/>
            <w:bCs/>
            <w:noProof/>
            <w:color w:val="auto"/>
            <w:kern w:val="44"/>
          </w:rPr>
          <w:t>A</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_Toc117496897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12</w:t>
        </w:r>
        <w:r w:rsidR="004532A8" w:rsidRPr="0056248D">
          <w:rPr>
            <w:rFonts w:ascii="Times New Roman" w:eastAsia="宋体" w:hAnsi="Times New Roman"/>
            <w:noProof/>
          </w:rPr>
          <w:fldChar w:fldCharType="end"/>
        </w:r>
      </w:hyperlink>
    </w:p>
    <w:p w14:paraId="52EBA269" w14:textId="77777777" w:rsidR="00CC3421" w:rsidRPr="0056248D" w:rsidRDefault="00DE04A5">
      <w:pPr>
        <w:pStyle w:val="11"/>
        <w:rPr>
          <w:rFonts w:ascii="Times New Roman" w:eastAsia="宋体" w:hAnsi="Times New Roman"/>
          <w:noProof/>
          <w:sz w:val="21"/>
        </w:rPr>
      </w:pPr>
      <w:hyperlink w:anchor="_Toc117496898" w:history="1">
        <w:r w:rsidR="004532A8" w:rsidRPr="0056248D">
          <w:rPr>
            <w:rStyle w:val="afa"/>
            <w:rFonts w:ascii="Times New Roman" w:eastAsia="宋体" w:hAnsi="Times New Roman"/>
            <w:bCs/>
            <w:noProof/>
            <w:color w:val="auto"/>
            <w:kern w:val="44"/>
          </w:rPr>
          <w:t>附录</w:t>
        </w:r>
        <w:r w:rsidR="004532A8" w:rsidRPr="0056248D">
          <w:rPr>
            <w:rStyle w:val="afa"/>
            <w:rFonts w:ascii="Times New Roman" w:eastAsia="宋体" w:hAnsi="Times New Roman"/>
            <w:bCs/>
            <w:noProof/>
            <w:color w:val="auto"/>
            <w:kern w:val="44"/>
          </w:rPr>
          <w:t>B</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_Toc117496898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13</w:t>
        </w:r>
        <w:r w:rsidR="004532A8" w:rsidRPr="0056248D">
          <w:rPr>
            <w:rFonts w:ascii="Times New Roman" w:eastAsia="宋体" w:hAnsi="Times New Roman"/>
            <w:noProof/>
          </w:rPr>
          <w:fldChar w:fldCharType="end"/>
        </w:r>
      </w:hyperlink>
    </w:p>
    <w:p w14:paraId="34C28AA9" w14:textId="77777777" w:rsidR="00CC3421" w:rsidRPr="0056248D" w:rsidRDefault="00DE04A5">
      <w:pPr>
        <w:pStyle w:val="11"/>
        <w:rPr>
          <w:rFonts w:ascii="Times New Roman" w:eastAsia="宋体" w:hAnsi="Times New Roman"/>
          <w:noProof/>
          <w:sz w:val="21"/>
        </w:rPr>
      </w:pPr>
      <w:hyperlink w:anchor="_Toc117496899" w:history="1">
        <w:r w:rsidR="004532A8" w:rsidRPr="0056248D">
          <w:rPr>
            <w:rStyle w:val="afa"/>
            <w:rFonts w:ascii="Times New Roman" w:eastAsia="宋体" w:hAnsi="Times New Roman"/>
            <w:bCs/>
            <w:noProof/>
            <w:color w:val="auto"/>
            <w:kern w:val="44"/>
          </w:rPr>
          <w:t>附录</w:t>
        </w:r>
        <w:r w:rsidR="004532A8" w:rsidRPr="0056248D">
          <w:rPr>
            <w:rStyle w:val="afa"/>
            <w:rFonts w:ascii="Times New Roman" w:eastAsia="宋体" w:hAnsi="Times New Roman"/>
            <w:bCs/>
            <w:noProof/>
            <w:color w:val="auto"/>
            <w:kern w:val="44"/>
          </w:rPr>
          <w:t>C</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_Toc117496899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14</w:t>
        </w:r>
        <w:r w:rsidR="004532A8" w:rsidRPr="0056248D">
          <w:rPr>
            <w:rFonts w:ascii="Times New Roman" w:eastAsia="宋体" w:hAnsi="Times New Roman"/>
            <w:noProof/>
          </w:rPr>
          <w:fldChar w:fldCharType="end"/>
        </w:r>
      </w:hyperlink>
    </w:p>
    <w:p w14:paraId="264E3A2E" w14:textId="77777777" w:rsidR="00CC3421" w:rsidRPr="0056248D" w:rsidRDefault="00DE04A5">
      <w:pPr>
        <w:pStyle w:val="11"/>
        <w:rPr>
          <w:rFonts w:ascii="Times New Roman" w:eastAsia="宋体" w:hAnsi="Times New Roman"/>
          <w:noProof/>
          <w:sz w:val="21"/>
        </w:rPr>
      </w:pPr>
      <w:hyperlink w:anchor="_Toc117496900" w:history="1">
        <w:r w:rsidR="004532A8" w:rsidRPr="0056248D">
          <w:rPr>
            <w:rStyle w:val="afa"/>
            <w:rFonts w:ascii="Times New Roman" w:eastAsia="宋体" w:hAnsi="Times New Roman"/>
            <w:bCs/>
            <w:noProof/>
            <w:color w:val="auto"/>
            <w:kern w:val="44"/>
          </w:rPr>
          <w:t>附录</w:t>
        </w:r>
        <w:r w:rsidR="004532A8" w:rsidRPr="0056248D">
          <w:rPr>
            <w:rStyle w:val="afa"/>
            <w:rFonts w:ascii="Times New Roman" w:eastAsia="宋体" w:hAnsi="Times New Roman"/>
            <w:bCs/>
            <w:noProof/>
            <w:color w:val="auto"/>
            <w:kern w:val="44"/>
          </w:rPr>
          <w:t>D</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_Toc117496900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15</w:t>
        </w:r>
        <w:r w:rsidR="004532A8" w:rsidRPr="0056248D">
          <w:rPr>
            <w:rFonts w:ascii="Times New Roman" w:eastAsia="宋体" w:hAnsi="Times New Roman"/>
            <w:noProof/>
          </w:rPr>
          <w:fldChar w:fldCharType="end"/>
        </w:r>
      </w:hyperlink>
    </w:p>
    <w:p w14:paraId="221AC6D0" w14:textId="77777777" w:rsidR="00CC3421" w:rsidRPr="004A297D" w:rsidRDefault="00DE04A5">
      <w:pPr>
        <w:pStyle w:val="11"/>
        <w:rPr>
          <w:rFonts w:asciiTheme="minorHAnsi" w:eastAsiaTheme="minorEastAsia" w:hAnsiTheme="minorHAnsi" w:cstheme="minorBidi"/>
          <w:noProof/>
          <w:sz w:val="21"/>
        </w:rPr>
      </w:pPr>
      <w:hyperlink w:anchor="_Toc117496901" w:history="1">
        <w:r w:rsidR="004532A8" w:rsidRPr="0056248D">
          <w:rPr>
            <w:rStyle w:val="afa"/>
            <w:rFonts w:ascii="Times New Roman" w:eastAsia="宋体" w:hAnsi="Times New Roman"/>
            <w:noProof/>
            <w:color w:val="auto"/>
          </w:rPr>
          <w:t>参考文献</w:t>
        </w:r>
        <w:r w:rsidR="004532A8" w:rsidRPr="0056248D">
          <w:rPr>
            <w:rFonts w:ascii="Times New Roman" w:eastAsia="宋体" w:hAnsi="Times New Roman"/>
            <w:noProof/>
          </w:rPr>
          <w:tab/>
        </w:r>
        <w:r w:rsidR="004532A8" w:rsidRPr="0056248D">
          <w:rPr>
            <w:rFonts w:ascii="Times New Roman" w:eastAsia="宋体" w:hAnsi="Times New Roman"/>
            <w:noProof/>
          </w:rPr>
          <w:fldChar w:fldCharType="begin"/>
        </w:r>
        <w:r w:rsidR="004532A8" w:rsidRPr="0056248D">
          <w:rPr>
            <w:rFonts w:ascii="Times New Roman" w:eastAsia="宋体" w:hAnsi="Times New Roman"/>
            <w:noProof/>
          </w:rPr>
          <w:instrText xml:space="preserve"> PAGEREF _Toc117496901 \h </w:instrText>
        </w:r>
        <w:r w:rsidR="004532A8" w:rsidRPr="0056248D">
          <w:rPr>
            <w:rFonts w:ascii="Times New Roman" w:eastAsia="宋体" w:hAnsi="Times New Roman"/>
            <w:noProof/>
          </w:rPr>
        </w:r>
        <w:r w:rsidR="004532A8" w:rsidRPr="0056248D">
          <w:rPr>
            <w:rFonts w:ascii="Times New Roman" w:eastAsia="宋体" w:hAnsi="Times New Roman"/>
            <w:noProof/>
          </w:rPr>
          <w:fldChar w:fldCharType="separate"/>
        </w:r>
        <w:r w:rsidR="00AC7470">
          <w:rPr>
            <w:rFonts w:ascii="Times New Roman" w:eastAsia="宋体" w:hAnsi="Times New Roman"/>
            <w:noProof/>
          </w:rPr>
          <w:t>16</w:t>
        </w:r>
        <w:r w:rsidR="004532A8" w:rsidRPr="0056248D">
          <w:rPr>
            <w:rFonts w:ascii="Times New Roman" w:eastAsia="宋体" w:hAnsi="Times New Roman"/>
            <w:noProof/>
          </w:rPr>
          <w:fldChar w:fldCharType="end"/>
        </w:r>
      </w:hyperlink>
    </w:p>
    <w:p w14:paraId="7849D3B4" w14:textId="77777777" w:rsidR="00CC3421" w:rsidRPr="004A297D" w:rsidRDefault="004532A8">
      <w:pPr>
        <w:spacing w:beforeLines="25" w:before="78" w:afterLines="25" w:after="78"/>
        <w:jc w:val="distribute"/>
        <w:rPr>
          <w:rFonts w:ascii="Times New Roman" w:eastAsia="Times New Roman" w:hAnsi="Times New Roman"/>
        </w:rPr>
      </w:pPr>
      <w:r w:rsidRPr="004A297D">
        <w:rPr>
          <w:rFonts w:ascii="Times New Roman" w:eastAsia="Times New Roman" w:hAnsi="Times New Roman" w:cs="Times New Roman"/>
          <w:kern w:val="2"/>
          <w:szCs w:val="22"/>
        </w:rPr>
        <w:fldChar w:fldCharType="end"/>
      </w:r>
    </w:p>
    <w:p w14:paraId="434B9ECB" w14:textId="77777777" w:rsidR="00CC3421" w:rsidRPr="004A297D" w:rsidRDefault="00CC3421">
      <w:pPr>
        <w:spacing w:line="200" w:lineRule="exact"/>
        <w:rPr>
          <w:rFonts w:ascii="Times New Roman" w:eastAsia="Times New Roman" w:hAnsi="Times New Roman"/>
        </w:rPr>
      </w:pPr>
    </w:p>
    <w:p w14:paraId="4717BC12" w14:textId="77777777" w:rsidR="00CC3421" w:rsidRPr="004A297D" w:rsidRDefault="00CC3421">
      <w:pPr>
        <w:spacing w:line="200" w:lineRule="exact"/>
        <w:rPr>
          <w:rFonts w:ascii="Times New Roman" w:eastAsia="Times New Roman" w:hAnsi="Times New Roman"/>
        </w:rPr>
      </w:pPr>
    </w:p>
    <w:p w14:paraId="7496CEB6" w14:textId="77777777" w:rsidR="00CC3421" w:rsidRPr="004A297D" w:rsidRDefault="00CC3421">
      <w:pPr>
        <w:spacing w:line="343" w:lineRule="exact"/>
        <w:rPr>
          <w:rFonts w:ascii="Times New Roman" w:eastAsia="Times New Roman" w:hAnsi="Times New Roman"/>
        </w:rPr>
      </w:pPr>
    </w:p>
    <w:p w14:paraId="58850398" w14:textId="77777777" w:rsidR="00CC3421" w:rsidRPr="004A297D" w:rsidRDefault="00CC3421">
      <w:pPr>
        <w:spacing w:line="158" w:lineRule="exact"/>
        <w:rPr>
          <w:rFonts w:ascii="Times New Roman" w:eastAsia="Times New Roman" w:hAnsi="Times New Roman"/>
        </w:rPr>
      </w:pPr>
    </w:p>
    <w:p w14:paraId="01E7B238" w14:textId="77777777" w:rsidR="00CC3421" w:rsidRPr="004A297D" w:rsidRDefault="00CC3421">
      <w:pPr>
        <w:tabs>
          <w:tab w:val="left" w:pos="4300"/>
        </w:tabs>
        <w:spacing w:line="0" w:lineRule="atLeast"/>
        <w:ind w:left="3680"/>
        <w:rPr>
          <w:rFonts w:ascii="黑体" w:eastAsia="黑体" w:hAnsi="黑体"/>
          <w:sz w:val="32"/>
        </w:rPr>
      </w:pPr>
      <w:bookmarkStart w:id="6" w:name="page3"/>
      <w:bookmarkEnd w:id="6"/>
    </w:p>
    <w:p w14:paraId="30ACB336" w14:textId="77777777" w:rsidR="00CC3421" w:rsidRPr="004A297D" w:rsidRDefault="00CC3421">
      <w:pPr>
        <w:tabs>
          <w:tab w:val="left" w:pos="4300"/>
        </w:tabs>
        <w:spacing w:line="0" w:lineRule="atLeast"/>
        <w:ind w:left="3680"/>
        <w:rPr>
          <w:rFonts w:ascii="黑体" w:eastAsia="黑体" w:hAnsi="黑体"/>
          <w:sz w:val="32"/>
        </w:rPr>
      </w:pPr>
    </w:p>
    <w:p w14:paraId="6C63E02E" w14:textId="77777777" w:rsidR="00CC3421" w:rsidRPr="004A297D" w:rsidRDefault="00CC3421">
      <w:pPr>
        <w:tabs>
          <w:tab w:val="left" w:pos="4300"/>
        </w:tabs>
        <w:spacing w:line="0" w:lineRule="atLeast"/>
        <w:ind w:left="3680"/>
        <w:rPr>
          <w:rFonts w:ascii="黑体" w:eastAsia="黑体" w:hAnsi="黑体"/>
          <w:sz w:val="32"/>
        </w:rPr>
      </w:pPr>
    </w:p>
    <w:p w14:paraId="4E9C3314" w14:textId="77777777" w:rsidR="00CC3421" w:rsidRPr="004A297D" w:rsidRDefault="00CC3421">
      <w:pPr>
        <w:tabs>
          <w:tab w:val="left" w:pos="4300"/>
        </w:tabs>
        <w:spacing w:line="0" w:lineRule="atLeast"/>
        <w:ind w:left="3680"/>
        <w:rPr>
          <w:rFonts w:ascii="黑体" w:eastAsia="黑体" w:hAnsi="黑体"/>
          <w:sz w:val="32"/>
        </w:rPr>
      </w:pPr>
    </w:p>
    <w:p w14:paraId="59607588" w14:textId="77777777" w:rsidR="00CC3421" w:rsidRPr="004A297D" w:rsidRDefault="00CC3421">
      <w:pPr>
        <w:tabs>
          <w:tab w:val="left" w:pos="4300"/>
        </w:tabs>
        <w:spacing w:line="0" w:lineRule="atLeast"/>
        <w:ind w:left="3680"/>
        <w:rPr>
          <w:rFonts w:ascii="黑体" w:eastAsia="黑体" w:hAnsi="黑体"/>
          <w:sz w:val="32"/>
        </w:rPr>
      </w:pPr>
    </w:p>
    <w:p w14:paraId="6489D87E" w14:textId="77777777" w:rsidR="00CC3421" w:rsidRPr="004A297D" w:rsidRDefault="00CC3421">
      <w:pPr>
        <w:tabs>
          <w:tab w:val="left" w:pos="4300"/>
        </w:tabs>
        <w:spacing w:line="0" w:lineRule="atLeast"/>
        <w:ind w:left="3680"/>
        <w:rPr>
          <w:rFonts w:ascii="黑体" w:eastAsia="黑体" w:hAnsi="黑体"/>
          <w:sz w:val="32"/>
        </w:rPr>
      </w:pPr>
    </w:p>
    <w:p w14:paraId="17433DCE" w14:textId="77777777" w:rsidR="00CC3421" w:rsidRPr="004A297D" w:rsidRDefault="00CC3421">
      <w:pPr>
        <w:tabs>
          <w:tab w:val="left" w:pos="4300"/>
        </w:tabs>
        <w:spacing w:line="0" w:lineRule="atLeast"/>
        <w:ind w:left="3680"/>
        <w:rPr>
          <w:rFonts w:ascii="黑体" w:eastAsia="黑体" w:hAnsi="黑体"/>
          <w:sz w:val="32"/>
        </w:rPr>
      </w:pPr>
    </w:p>
    <w:p w14:paraId="09A6CE1F" w14:textId="77777777" w:rsidR="00CC3421" w:rsidRPr="004A297D" w:rsidRDefault="00CC3421">
      <w:pPr>
        <w:tabs>
          <w:tab w:val="left" w:pos="4300"/>
        </w:tabs>
        <w:spacing w:line="0" w:lineRule="atLeast"/>
        <w:ind w:left="3680"/>
        <w:rPr>
          <w:rFonts w:ascii="黑体" w:eastAsia="黑体" w:hAnsi="黑体"/>
          <w:sz w:val="32"/>
        </w:rPr>
      </w:pPr>
    </w:p>
    <w:p w14:paraId="5F3E3D46" w14:textId="77777777" w:rsidR="00CC3421" w:rsidRPr="004A297D" w:rsidRDefault="00CC3421">
      <w:pPr>
        <w:tabs>
          <w:tab w:val="left" w:pos="4300"/>
        </w:tabs>
        <w:spacing w:line="0" w:lineRule="atLeast"/>
        <w:ind w:left="3680"/>
        <w:rPr>
          <w:rFonts w:ascii="黑体" w:eastAsia="黑体" w:hAnsi="黑体"/>
          <w:sz w:val="32"/>
        </w:rPr>
      </w:pPr>
    </w:p>
    <w:p w14:paraId="71C1813D" w14:textId="77777777" w:rsidR="00CC3421" w:rsidRPr="004A297D" w:rsidRDefault="00CC3421">
      <w:pPr>
        <w:tabs>
          <w:tab w:val="left" w:pos="4300"/>
        </w:tabs>
        <w:spacing w:line="0" w:lineRule="atLeast"/>
        <w:ind w:left="3680"/>
        <w:rPr>
          <w:rFonts w:ascii="黑体" w:eastAsia="黑体" w:hAnsi="黑体"/>
          <w:sz w:val="32"/>
        </w:rPr>
      </w:pPr>
    </w:p>
    <w:p w14:paraId="2788070F" w14:textId="77777777" w:rsidR="00CC3421" w:rsidRPr="004A297D" w:rsidRDefault="00CC3421">
      <w:pPr>
        <w:tabs>
          <w:tab w:val="left" w:pos="4300"/>
        </w:tabs>
        <w:spacing w:line="0" w:lineRule="atLeast"/>
        <w:ind w:left="3680"/>
        <w:rPr>
          <w:rFonts w:ascii="黑体" w:eastAsia="黑体" w:hAnsi="黑体"/>
          <w:sz w:val="32"/>
        </w:rPr>
      </w:pPr>
    </w:p>
    <w:p w14:paraId="288394B4" w14:textId="77777777" w:rsidR="00CC3421" w:rsidRPr="004A297D" w:rsidRDefault="00CC3421">
      <w:pPr>
        <w:tabs>
          <w:tab w:val="left" w:pos="4300"/>
        </w:tabs>
        <w:spacing w:line="0" w:lineRule="atLeast"/>
        <w:ind w:left="3680"/>
        <w:rPr>
          <w:rFonts w:ascii="黑体" w:eastAsia="黑体" w:hAnsi="黑体"/>
          <w:sz w:val="32"/>
        </w:rPr>
      </w:pPr>
    </w:p>
    <w:p w14:paraId="5AEC9774" w14:textId="77777777" w:rsidR="00CC3421" w:rsidRPr="004A297D" w:rsidRDefault="004532A8">
      <w:pPr>
        <w:keepNext/>
        <w:pageBreakBefore/>
        <w:shd w:val="clear" w:color="FFFFFF" w:fill="FFFFFF"/>
        <w:spacing w:beforeLines="50" w:before="156" w:afterLines="50" w:after="156"/>
        <w:jc w:val="center"/>
        <w:outlineLvl w:val="0"/>
        <w:rPr>
          <w:rFonts w:ascii="黑体" w:eastAsia="黑体" w:hAnsi="Times New Roman" w:cs="Times New Roman"/>
          <w:sz w:val="32"/>
        </w:rPr>
      </w:pPr>
      <w:bookmarkStart w:id="7" w:name="_Toc117496886"/>
      <w:r w:rsidRPr="004A297D">
        <w:rPr>
          <w:rFonts w:ascii="黑体" w:eastAsia="黑体" w:hAnsi="Times New Roman" w:cs="Times New Roman" w:hint="eastAsia"/>
          <w:sz w:val="32"/>
        </w:rPr>
        <w:lastRenderedPageBreak/>
        <w:t>前    言</w:t>
      </w:r>
      <w:bookmarkEnd w:id="7"/>
    </w:p>
    <w:p w14:paraId="417B23B8" w14:textId="77777777" w:rsidR="00CC3421" w:rsidRPr="004A297D" w:rsidRDefault="004532A8">
      <w:pPr>
        <w:ind w:firstLine="200"/>
        <w:rPr>
          <w:rFonts w:asciiTheme="minorEastAsia" w:eastAsiaTheme="minorEastAsia" w:hAnsiTheme="minorEastAsia"/>
          <w:kern w:val="2"/>
          <w:sz w:val="21"/>
          <w:szCs w:val="21"/>
        </w:rPr>
      </w:pPr>
      <w:r w:rsidRPr="004A297D">
        <w:rPr>
          <w:rFonts w:asciiTheme="minorEastAsia" w:eastAsiaTheme="minorEastAsia" w:hAnsiTheme="minorEastAsia" w:hint="eastAsia"/>
          <w:kern w:val="2"/>
          <w:sz w:val="21"/>
          <w:szCs w:val="21"/>
        </w:rPr>
        <w:t>本标准按照</w:t>
      </w:r>
      <w:r w:rsidRPr="004A297D">
        <w:rPr>
          <w:rFonts w:ascii="Times New Roman" w:eastAsiaTheme="minorEastAsia" w:hAnsi="Times New Roman" w:hint="eastAsia"/>
          <w:kern w:val="2"/>
          <w:sz w:val="21"/>
          <w:szCs w:val="21"/>
        </w:rPr>
        <w:t>GB/T 1.1-2020</w:t>
      </w:r>
      <w:r w:rsidRPr="004A297D">
        <w:rPr>
          <w:rFonts w:asciiTheme="minorEastAsia" w:eastAsiaTheme="minorEastAsia" w:hAnsiTheme="minorEastAsia" w:hint="eastAsia"/>
          <w:kern w:val="2"/>
          <w:sz w:val="21"/>
          <w:szCs w:val="21"/>
        </w:rPr>
        <w:t>《标准化工作导则第1部分：标准化文件的结构和起草规则》给出的规则起草。</w:t>
      </w:r>
    </w:p>
    <w:p w14:paraId="2C1616DF" w14:textId="77777777" w:rsidR="00CC3421" w:rsidRPr="004A297D" w:rsidRDefault="004532A8">
      <w:pPr>
        <w:ind w:firstLine="200"/>
        <w:rPr>
          <w:rFonts w:asciiTheme="minorEastAsia" w:eastAsiaTheme="minorEastAsia" w:hAnsiTheme="minorEastAsia"/>
          <w:kern w:val="2"/>
          <w:sz w:val="21"/>
          <w:szCs w:val="21"/>
        </w:rPr>
      </w:pPr>
      <w:r w:rsidRPr="004A297D">
        <w:rPr>
          <w:rFonts w:asciiTheme="minorEastAsia" w:eastAsiaTheme="minorEastAsia" w:hAnsiTheme="minorEastAsia" w:hint="eastAsia"/>
          <w:kern w:val="2"/>
          <w:sz w:val="21"/>
          <w:szCs w:val="21"/>
        </w:rPr>
        <w:t>本标准由中国金属学会提出并归口。</w:t>
      </w:r>
    </w:p>
    <w:p w14:paraId="6678385C" w14:textId="77777777" w:rsidR="00CC3421" w:rsidRPr="004A297D" w:rsidRDefault="004532A8">
      <w:pPr>
        <w:ind w:firstLine="200"/>
        <w:rPr>
          <w:rFonts w:asciiTheme="minorEastAsia" w:eastAsiaTheme="minorEastAsia" w:hAnsiTheme="minorEastAsia"/>
          <w:kern w:val="2"/>
          <w:sz w:val="21"/>
          <w:szCs w:val="21"/>
        </w:rPr>
      </w:pPr>
      <w:r w:rsidRPr="004A297D">
        <w:rPr>
          <w:rFonts w:asciiTheme="minorEastAsia" w:eastAsiaTheme="minorEastAsia" w:hAnsiTheme="minorEastAsia" w:hint="eastAsia"/>
          <w:kern w:val="2"/>
          <w:sz w:val="21"/>
          <w:szCs w:val="21"/>
        </w:rPr>
        <w:t>本标准的某些内容可能涉及专利。本标准的发布机构不承担识别这些专利的责任。</w:t>
      </w:r>
    </w:p>
    <w:p w14:paraId="2D1708F9" w14:textId="2302F2EF" w:rsidR="00CC3421" w:rsidRPr="004A297D" w:rsidRDefault="004532A8">
      <w:pPr>
        <w:ind w:firstLine="200"/>
        <w:rPr>
          <w:rFonts w:asciiTheme="minorEastAsia" w:eastAsiaTheme="minorEastAsia" w:hAnsiTheme="minorEastAsia"/>
          <w:kern w:val="2"/>
          <w:sz w:val="21"/>
          <w:szCs w:val="21"/>
        </w:rPr>
      </w:pPr>
      <w:r w:rsidRPr="004A297D">
        <w:rPr>
          <w:rFonts w:asciiTheme="minorEastAsia" w:eastAsiaTheme="minorEastAsia" w:hAnsiTheme="minorEastAsia" w:hint="eastAsia"/>
          <w:kern w:val="2"/>
          <w:sz w:val="21"/>
          <w:szCs w:val="21"/>
        </w:rPr>
        <w:t>本标准起草单位：中国宝武钢铁集团有限公司、北京京诚嘉宇环境科技有限公司</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朝阳市生态环境局北票分局</w:t>
      </w:r>
      <w:r w:rsidRPr="004A297D">
        <w:rPr>
          <w:rFonts w:asciiTheme="minorEastAsia" w:eastAsiaTheme="minorEastAsia" w:hAnsiTheme="minorEastAsia" w:hint="eastAsia"/>
          <w:kern w:val="2"/>
          <w:sz w:val="21"/>
          <w:szCs w:val="21"/>
        </w:rPr>
        <w:t>。</w:t>
      </w:r>
    </w:p>
    <w:p w14:paraId="67C01358" w14:textId="257F6D45" w:rsidR="00CC3421" w:rsidRPr="004A297D" w:rsidRDefault="004532A8">
      <w:pPr>
        <w:ind w:firstLine="200"/>
        <w:rPr>
          <w:rFonts w:asciiTheme="minorEastAsia" w:eastAsiaTheme="minorEastAsia" w:hAnsiTheme="minorEastAsia"/>
          <w:kern w:val="2"/>
          <w:sz w:val="21"/>
          <w:szCs w:val="21"/>
        </w:rPr>
      </w:pPr>
      <w:r w:rsidRPr="004A297D">
        <w:rPr>
          <w:rFonts w:asciiTheme="minorEastAsia" w:eastAsiaTheme="minorEastAsia" w:hAnsiTheme="minorEastAsia" w:hint="eastAsia"/>
          <w:kern w:val="2"/>
          <w:sz w:val="21"/>
          <w:szCs w:val="21"/>
        </w:rPr>
        <w:t>本标准主要起草人：</w:t>
      </w:r>
      <w:r w:rsidR="009237BC" w:rsidRPr="009237BC">
        <w:rPr>
          <w:rFonts w:asciiTheme="minorEastAsia" w:eastAsiaTheme="minorEastAsia" w:hAnsiTheme="minorEastAsia" w:hint="eastAsia"/>
          <w:kern w:val="2"/>
          <w:sz w:val="21"/>
          <w:szCs w:val="21"/>
        </w:rPr>
        <w:t>张海燕</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孟祥帅</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韩晶</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王首庆</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刘建华</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高友诚</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孙二兵</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庞然</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刘光君</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易希滔</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侯正敏</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刘海飞</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李明武</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李颖</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张俊</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龙兰兰</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熊樱</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冯高翔</w:t>
      </w:r>
      <w:r w:rsidR="009237BC">
        <w:rPr>
          <w:rFonts w:asciiTheme="minorEastAsia" w:eastAsiaTheme="minorEastAsia" w:hAnsiTheme="minorEastAsia" w:hint="eastAsia"/>
          <w:kern w:val="2"/>
          <w:sz w:val="21"/>
          <w:szCs w:val="21"/>
        </w:rPr>
        <w:t>、</w:t>
      </w:r>
      <w:r w:rsidR="009237BC" w:rsidRPr="009237BC">
        <w:rPr>
          <w:rFonts w:asciiTheme="minorEastAsia" w:eastAsiaTheme="minorEastAsia" w:hAnsiTheme="minorEastAsia" w:hint="eastAsia"/>
          <w:kern w:val="2"/>
          <w:sz w:val="21"/>
          <w:szCs w:val="21"/>
        </w:rPr>
        <w:t>李晋军</w:t>
      </w:r>
      <w:r w:rsidR="009237BC">
        <w:rPr>
          <w:rFonts w:asciiTheme="minorEastAsia" w:eastAsiaTheme="minorEastAsia" w:hAnsiTheme="minorEastAsia" w:hint="eastAsia"/>
          <w:kern w:val="2"/>
          <w:sz w:val="21"/>
          <w:szCs w:val="21"/>
        </w:rPr>
        <w:t>。</w:t>
      </w:r>
    </w:p>
    <w:p w14:paraId="4EB2FD78" w14:textId="77777777" w:rsidR="00CC3421" w:rsidRPr="004A297D" w:rsidRDefault="004532A8">
      <w:pPr>
        <w:ind w:firstLine="200"/>
        <w:rPr>
          <w:rFonts w:asciiTheme="minorEastAsia" w:eastAsiaTheme="minorEastAsia" w:hAnsiTheme="minorEastAsia"/>
          <w:sz w:val="21"/>
          <w:szCs w:val="21"/>
        </w:rPr>
      </w:pPr>
      <w:r w:rsidRPr="004A297D">
        <w:rPr>
          <w:rFonts w:asciiTheme="minorEastAsia" w:eastAsiaTheme="minorEastAsia" w:hAnsiTheme="minorEastAsia" w:hint="eastAsia"/>
          <w:kern w:val="2"/>
          <w:sz w:val="21"/>
          <w:szCs w:val="21"/>
        </w:rPr>
        <w:t>本标准首次发布。</w:t>
      </w:r>
    </w:p>
    <w:p w14:paraId="43B2D104" w14:textId="77777777" w:rsidR="00CC3421" w:rsidRPr="004A297D" w:rsidRDefault="00CC3421">
      <w:pPr>
        <w:tabs>
          <w:tab w:val="left" w:pos="4300"/>
        </w:tabs>
        <w:spacing w:line="0" w:lineRule="atLeast"/>
        <w:ind w:left="3680"/>
        <w:rPr>
          <w:rFonts w:ascii="黑体" w:eastAsia="黑体" w:hAnsi="黑体"/>
          <w:sz w:val="32"/>
        </w:rPr>
      </w:pPr>
    </w:p>
    <w:p w14:paraId="3E0959EC" w14:textId="77777777" w:rsidR="00CC3421" w:rsidRPr="004A297D" w:rsidRDefault="00CC3421">
      <w:pPr>
        <w:tabs>
          <w:tab w:val="left" w:pos="4300"/>
        </w:tabs>
        <w:spacing w:line="0" w:lineRule="atLeast"/>
        <w:ind w:left="3680"/>
        <w:rPr>
          <w:rFonts w:ascii="黑体" w:eastAsia="黑体" w:hAnsi="黑体"/>
          <w:sz w:val="32"/>
        </w:rPr>
      </w:pPr>
    </w:p>
    <w:p w14:paraId="07CB99EA" w14:textId="77777777" w:rsidR="00CC3421" w:rsidRPr="004A297D" w:rsidRDefault="00CC3421">
      <w:pPr>
        <w:tabs>
          <w:tab w:val="left" w:pos="4300"/>
        </w:tabs>
        <w:spacing w:line="0" w:lineRule="atLeast"/>
        <w:ind w:left="3680"/>
        <w:rPr>
          <w:rFonts w:ascii="黑体" w:eastAsia="黑体" w:hAnsi="黑体"/>
          <w:sz w:val="32"/>
        </w:rPr>
      </w:pPr>
    </w:p>
    <w:p w14:paraId="28DC5E0E" w14:textId="77777777" w:rsidR="00CC3421" w:rsidRPr="004A297D" w:rsidRDefault="00CC3421">
      <w:pPr>
        <w:tabs>
          <w:tab w:val="left" w:pos="4300"/>
        </w:tabs>
        <w:spacing w:line="0" w:lineRule="atLeast"/>
        <w:ind w:left="3680"/>
        <w:rPr>
          <w:rFonts w:ascii="黑体" w:eastAsia="黑体" w:hAnsi="黑体"/>
          <w:sz w:val="32"/>
        </w:rPr>
      </w:pPr>
    </w:p>
    <w:p w14:paraId="291113D5" w14:textId="77777777" w:rsidR="00CC3421" w:rsidRPr="004A297D" w:rsidRDefault="00CC3421">
      <w:pPr>
        <w:tabs>
          <w:tab w:val="left" w:pos="4300"/>
        </w:tabs>
        <w:spacing w:line="0" w:lineRule="atLeast"/>
        <w:ind w:left="3680"/>
        <w:rPr>
          <w:rFonts w:ascii="黑体" w:eastAsia="黑体" w:hAnsi="黑体"/>
          <w:sz w:val="32"/>
        </w:rPr>
      </w:pPr>
    </w:p>
    <w:p w14:paraId="0F329691" w14:textId="77777777" w:rsidR="00CC3421" w:rsidRPr="004A297D" w:rsidRDefault="00CC3421">
      <w:pPr>
        <w:tabs>
          <w:tab w:val="left" w:pos="4300"/>
        </w:tabs>
        <w:spacing w:line="0" w:lineRule="atLeast"/>
        <w:ind w:left="3680"/>
        <w:rPr>
          <w:rFonts w:ascii="黑体" w:eastAsia="黑体" w:hAnsi="黑体"/>
          <w:sz w:val="32"/>
        </w:rPr>
      </w:pPr>
    </w:p>
    <w:p w14:paraId="22C6F765" w14:textId="77777777" w:rsidR="00CC3421" w:rsidRPr="004A297D" w:rsidRDefault="00CC3421">
      <w:pPr>
        <w:tabs>
          <w:tab w:val="left" w:pos="4300"/>
        </w:tabs>
        <w:spacing w:line="0" w:lineRule="atLeast"/>
        <w:ind w:left="3680"/>
        <w:rPr>
          <w:rFonts w:ascii="黑体" w:eastAsia="黑体" w:hAnsi="黑体"/>
          <w:sz w:val="32"/>
        </w:rPr>
      </w:pPr>
    </w:p>
    <w:p w14:paraId="460D9271" w14:textId="77777777" w:rsidR="00CC3421" w:rsidRPr="004A297D" w:rsidRDefault="00CC3421">
      <w:pPr>
        <w:tabs>
          <w:tab w:val="left" w:pos="4300"/>
        </w:tabs>
        <w:spacing w:line="0" w:lineRule="atLeast"/>
        <w:ind w:left="3680"/>
        <w:rPr>
          <w:rFonts w:ascii="黑体" w:eastAsia="黑体" w:hAnsi="黑体"/>
          <w:sz w:val="32"/>
        </w:rPr>
      </w:pPr>
    </w:p>
    <w:p w14:paraId="11B7CE19" w14:textId="77777777" w:rsidR="00CC3421" w:rsidRPr="004A297D" w:rsidRDefault="00CC3421">
      <w:pPr>
        <w:tabs>
          <w:tab w:val="left" w:pos="4300"/>
        </w:tabs>
        <w:spacing w:line="0" w:lineRule="atLeast"/>
        <w:ind w:left="3680"/>
        <w:rPr>
          <w:rFonts w:ascii="黑体" w:eastAsia="黑体" w:hAnsi="黑体"/>
          <w:sz w:val="32"/>
        </w:rPr>
      </w:pPr>
    </w:p>
    <w:p w14:paraId="536A4EC7" w14:textId="77777777" w:rsidR="00CC3421" w:rsidRPr="004A297D" w:rsidRDefault="00CC3421">
      <w:pPr>
        <w:tabs>
          <w:tab w:val="left" w:pos="4300"/>
        </w:tabs>
        <w:spacing w:line="0" w:lineRule="atLeast"/>
        <w:ind w:left="3680"/>
        <w:rPr>
          <w:rFonts w:ascii="黑体" w:eastAsia="黑体" w:hAnsi="黑体"/>
          <w:sz w:val="32"/>
        </w:rPr>
      </w:pPr>
    </w:p>
    <w:p w14:paraId="305CFCE3" w14:textId="77777777" w:rsidR="00CC3421" w:rsidRPr="004A297D" w:rsidRDefault="00CC3421">
      <w:pPr>
        <w:tabs>
          <w:tab w:val="left" w:pos="4300"/>
        </w:tabs>
        <w:spacing w:line="0" w:lineRule="atLeast"/>
        <w:ind w:left="3680"/>
        <w:rPr>
          <w:rFonts w:ascii="黑体" w:eastAsia="黑体" w:hAnsi="黑体"/>
          <w:sz w:val="32"/>
        </w:rPr>
      </w:pPr>
    </w:p>
    <w:p w14:paraId="7A5E6D13" w14:textId="77777777" w:rsidR="00CC3421" w:rsidRPr="004A297D" w:rsidRDefault="00CC3421">
      <w:pPr>
        <w:tabs>
          <w:tab w:val="left" w:pos="4300"/>
        </w:tabs>
        <w:spacing w:line="0" w:lineRule="atLeast"/>
        <w:ind w:left="3680"/>
        <w:rPr>
          <w:rFonts w:ascii="黑体" w:eastAsia="黑体" w:hAnsi="黑体"/>
          <w:sz w:val="32"/>
        </w:rPr>
      </w:pPr>
    </w:p>
    <w:p w14:paraId="138B5F3A" w14:textId="77777777" w:rsidR="00CC3421" w:rsidRPr="004A297D" w:rsidRDefault="00CC3421">
      <w:pPr>
        <w:tabs>
          <w:tab w:val="left" w:pos="4300"/>
        </w:tabs>
        <w:spacing w:line="0" w:lineRule="atLeast"/>
        <w:ind w:left="3680"/>
        <w:rPr>
          <w:rFonts w:ascii="黑体" w:eastAsia="黑体" w:hAnsi="黑体"/>
          <w:sz w:val="32"/>
        </w:rPr>
      </w:pPr>
    </w:p>
    <w:p w14:paraId="64D0E825" w14:textId="77777777" w:rsidR="00CC3421" w:rsidRPr="004A297D" w:rsidRDefault="00CC3421">
      <w:pPr>
        <w:tabs>
          <w:tab w:val="left" w:pos="4300"/>
        </w:tabs>
        <w:spacing w:line="0" w:lineRule="atLeast"/>
        <w:rPr>
          <w:rFonts w:ascii="黑体" w:eastAsia="黑体" w:hAnsi="黑体"/>
          <w:sz w:val="32"/>
        </w:rPr>
      </w:pPr>
    </w:p>
    <w:p w14:paraId="3D66B67F" w14:textId="77777777" w:rsidR="00CC3421" w:rsidRPr="004A297D" w:rsidRDefault="00CC3421">
      <w:pPr>
        <w:tabs>
          <w:tab w:val="left" w:pos="4300"/>
        </w:tabs>
        <w:spacing w:line="0" w:lineRule="atLeast"/>
        <w:rPr>
          <w:rFonts w:ascii="黑体" w:eastAsia="黑体" w:hAnsi="黑体"/>
          <w:sz w:val="32"/>
        </w:rPr>
      </w:pPr>
    </w:p>
    <w:p w14:paraId="287404EC" w14:textId="77777777" w:rsidR="00CC3421" w:rsidRPr="004A297D" w:rsidRDefault="00CC3421">
      <w:pPr>
        <w:tabs>
          <w:tab w:val="left" w:pos="4300"/>
        </w:tabs>
        <w:spacing w:line="0" w:lineRule="atLeast"/>
        <w:rPr>
          <w:rFonts w:ascii="黑体" w:eastAsia="黑体" w:hAnsi="黑体"/>
          <w:sz w:val="32"/>
        </w:rPr>
      </w:pPr>
    </w:p>
    <w:p w14:paraId="05EDA2F6" w14:textId="77777777" w:rsidR="00CC3421" w:rsidRPr="004A297D" w:rsidRDefault="004532A8">
      <w:pPr>
        <w:keepNext/>
        <w:pageBreakBefore/>
        <w:shd w:val="clear" w:color="FFFFFF" w:fill="FFFFFF"/>
        <w:spacing w:beforeLines="50" w:before="156" w:afterLines="50" w:after="156"/>
        <w:jc w:val="center"/>
        <w:outlineLvl w:val="0"/>
        <w:rPr>
          <w:rFonts w:ascii="黑体" w:eastAsia="黑体" w:hAnsi="Times New Roman" w:cs="Times New Roman"/>
          <w:sz w:val="32"/>
        </w:rPr>
      </w:pPr>
      <w:bookmarkStart w:id="8" w:name="_Toc117496887"/>
      <w:bookmarkStart w:id="9" w:name="_Toc43737101"/>
      <w:bookmarkStart w:id="10" w:name="_Hlk117080357"/>
      <w:r w:rsidRPr="004A297D">
        <w:rPr>
          <w:rFonts w:ascii="黑体" w:eastAsia="黑体" w:hAnsi="Times New Roman" w:cs="Times New Roman" w:hint="eastAsia"/>
          <w:sz w:val="32"/>
        </w:rPr>
        <w:lastRenderedPageBreak/>
        <w:t>引    言</w:t>
      </w:r>
      <w:bookmarkEnd w:id="8"/>
      <w:bookmarkEnd w:id="9"/>
    </w:p>
    <w:bookmarkEnd w:id="10"/>
    <w:p w14:paraId="089166F3" w14:textId="77777777" w:rsidR="00CC3421" w:rsidRPr="004A297D" w:rsidRDefault="004532A8">
      <w:pPr>
        <w:widowControl w:val="0"/>
        <w:ind w:firstLineChars="200" w:firstLine="420"/>
        <w:jc w:val="both"/>
        <w:rPr>
          <w:rFonts w:asciiTheme="minorEastAsia" w:eastAsiaTheme="minorEastAsia" w:hAnsiTheme="minorEastAsia" w:cs="Times New Roman"/>
          <w:kern w:val="2"/>
          <w:sz w:val="21"/>
          <w:szCs w:val="21"/>
        </w:rPr>
      </w:pPr>
      <w:r w:rsidRPr="004A297D">
        <w:rPr>
          <w:rFonts w:asciiTheme="minorEastAsia" w:eastAsiaTheme="minorEastAsia" w:hAnsiTheme="minorEastAsia" w:cs="Times New Roman" w:hint="eastAsia"/>
          <w:kern w:val="2"/>
          <w:sz w:val="21"/>
          <w:szCs w:val="21"/>
        </w:rPr>
        <w:t>铁矿采选企业从</w:t>
      </w:r>
      <w:r w:rsidRPr="004A297D">
        <w:rPr>
          <w:rFonts w:ascii="宋体" w:eastAsiaTheme="minorEastAsia" w:hAnsi="宋体" w:cstheme="minorBidi" w:hint="eastAsia"/>
          <w:kern w:val="2"/>
          <w:sz w:val="21"/>
          <w:szCs w:val="22"/>
        </w:rPr>
        <w:t>规划、设计、建设、生产运行到关闭的全生命周期过程中，</w:t>
      </w:r>
      <w:r w:rsidRPr="004A297D">
        <w:rPr>
          <w:rFonts w:asciiTheme="minorEastAsia" w:eastAsiaTheme="minorEastAsia" w:hAnsiTheme="minorEastAsia" w:cs="Times New Roman" w:hint="eastAsia"/>
          <w:kern w:val="2"/>
          <w:sz w:val="21"/>
          <w:szCs w:val="21"/>
        </w:rPr>
        <w:t>涉及的生态环境管理要素多、覆盖范围广，各阶段管理侧重点不同，随着我国生态环境改革向纵深推进，相关法律法规、政策要求、标准体系日趋完善，加强生态环境管理已成为矿山企业生存和发展的关键要素和内在需求。该指南的制定与发布，旨在通过梳理铁矿采选企业相关生态环境管理要求，构建全过程、全生命周期的环境管理体系，形成指导性文件，作为一套完整的管理工具指导企业提升生态环境管理水平，实现铁矿采选企业环境管理的精细化、系统化，填补国内铁矿采选企业生态环境管理方面的管理标准空白，对于推动铁矿采选企业绿色高质量发展具有重要意义。</w:t>
      </w:r>
    </w:p>
    <w:p w14:paraId="4D2738DD" w14:textId="77777777" w:rsidR="00CC3421" w:rsidRPr="004A297D" w:rsidRDefault="004532A8">
      <w:pPr>
        <w:widowControl w:val="0"/>
        <w:ind w:firstLineChars="200" w:firstLine="420"/>
        <w:jc w:val="both"/>
        <w:rPr>
          <w:rFonts w:asciiTheme="minorEastAsia" w:eastAsiaTheme="minorEastAsia" w:hAnsiTheme="minorEastAsia" w:cs="Times New Roman"/>
          <w:kern w:val="2"/>
          <w:sz w:val="21"/>
          <w:szCs w:val="21"/>
        </w:rPr>
      </w:pPr>
      <w:r w:rsidRPr="004A297D">
        <w:rPr>
          <w:rFonts w:asciiTheme="minorEastAsia" w:eastAsiaTheme="minorEastAsia" w:hAnsiTheme="minorEastAsia" w:cs="Times New Roman" w:hint="eastAsia"/>
          <w:kern w:val="2"/>
          <w:sz w:val="21"/>
          <w:szCs w:val="21"/>
        </w:rPr>
        <w:t>本指南</w:t>
      </w:r>
      <w:r w:rsidRPr="004A297D">
        <w:rPr>
          <w:rFonts w:ascii="Times New Roman" w:eastAsiaTheme="minorEastAsia" w:hAnsi="Times New Roman" w:cs="Times New Roman" w:hint="eastAsia"/>
          <w:kern w:val="2"/>
          <w:sz w:val="21"/>
          <w:szCs w:val="21"/>
        </w:rPr>
        <w:t>附录</w:t>
      </w:r>
      <w:r w:rsidRPr="004A297D">
        <w:rPr>
          <w:rFonts w:ascii="Times New Roman" w:eastAsiaTheme="minorEastAsia" w:hAnsi="Times New Roman" w:cs="Times New Roman" w:hint="eastAsia"/>
          <w:kern w:val="2"/>
          <w:sz w:val="21"/>
          <w:szCs w:val="21"/>
        </w:rPr>
        <w:t>A</w:t>
      </w:r>
      <w:r w:rsidRPr="004A297D">
        <w:rPr>
          <w:rFonts w:ascii="Times New Roman" w:eastAsiaTheme="minorEastAsia" w:hAnsi="Times New Roman" w:cs="Times New Roman" w:hint="eastAsia"/>
          <w:kern w:val="2"/>
          <w:sz w:val="21"/>
          <w:szCs w:val="21"/>
        </w:rPr>
        <w:t>、附录</w:t>
      </w:r>
      <w:r w:rsidRPr="004A297D">
        <w:rPr>
          <w:rFonts w:ascii="Times New Roman" w:eastAsiaTheme="minorEastAsia" w:hAnsi="Times New Roman" w:cs="Times New Roman" w:hint="eastAsia"/>
          <w:kern w:val="2"/>
          <w:sz w:val="21"/>
          <w:szCs w:val="21"/>
        </w:rPr>
        <w:t>B</w:t>
      </w:r>
      <w:r w:rsidRPr="004A297D">
        <w:rPr>
          <w:rFonts w:ascii="Times New Roman" w:eastAsiaTheme="minorEastAsia" w:hAnsi="Times New Roman" w:cs="Times New Roman" w:hint="eastAsia"/>
          <w:kern w:val="2"/>
          <w:sz w:val="21"/>
          <w:szCs w:val="21"/>
        </w:rPr>
        <w:t>、附录</w:t>
      </w:r>
      <w:r w:rsidRPr="004A297D">
        <w:rPr>
          <w:rFonts w:ascii="Times New Roman" w:eastAsiaTheme="minorEastAsia" w:hAnsi="Times New Roman" w:cs="Times New Roman" w:hint="eastAsia"/>
          <w:kern w:val="2"/>
          <w:sz w:val="21"/>
          <w:szCs w:val="21"/>
        </w:rPr>
        <w:t>C</w:t>
      </w:r>
      <w:r w:rsidRPr="004A297D">
        <w:rPr>
          <w:rFonts w:ascii="Times New Roman" w:eastAsiaTheme="minorEastAsia" w:hAnsi="Times New Roman" w:cs="Times New Roman" w:hint="eastAsia"/>
          <w:kern w:val="2"/>
          <w:sz w:val="21"/>
          <w:szCs w:val="21"/>
        </w:rPr>
        <w:t>、附录</w:t>
      </w:r>
      <w:r w:rsidRPr="004A297D">
        <w:rPr>
          <w:rFonts w:ascii="Times New Roman" w:eastAsiaTheme="minorEastAsia" w:hAnsi="Times New Roman" w:cs="Times New Roman" w:hint="eastAsia"/>
          <w:kern w:val="2"/>
          <w:sz w:val="21"/>
          <w:szCs w:val="21"/>
        </w:rPr>
        <w:t>D</w:t>
      </w:r>
      <w:r w:rsidRPr="004A297D">
        <w:rPr>
          <w:rFonts w:asciiTheme="minorEastAsia" w:eastAsiaTheme="minorEastAsia" w:hAnsiTheme="minorEastAsia" w:cs="Times New Roman" w:hint="eastAsia"/>
          <w:kern w:val="2"/>
          <w:sz w:val="21"/>
          <w:szCs w:val="21"/>
        </w:rPr>
        <w:t>为资料性附录。</w:t>
      </w:r>
    </w:p>
    <w:p w14:paraId="74BD6626" w14:textId="77777777" w:rsidR="00CC3421" w:rsidRPr="004A297D" w:rsidRDefault="00CC3421">
      <w:pPr>
        <w:widowControl w:val="0"/>
        <w:spacing w:line="360" w:lineRule="auto"/>
        <w:jc w:val="center"/>
        <w:rPr>
          <w:rFonts w:ascii="黑体" w:eastAsia="黑体" w:hAnsi="宋体" w:cstheme="minorBidi"/>
          <w:bCs/>
          <w:kern w:val="2"/>
          <w:sz w:val="32"/>
          <w:szCs w:val="32"/>
        </w:rPr>
      </w:pPr>
    </w:p>
    <w:p w14:paraId="2104C747" w14:textId="77777777" w:rsidR="00CC3421" w:rsidRPr="004A297D" w:rsidRDefault="00CC3421">
      <w:pPr>
        <w:widowControl w:val="0"/>
        <w:spacing w:line="360" w:lineRule="auto"/>
        <w:jc w:val="center"/>
        <w:rPr>
          <w:rFonts w:ascii="黑体" w:eastAsia="黑体" w:hAnsi="宋体" w:cstheme="minorBidi"/>
          <w:bCs/>
          <w:kern w:val="2"/>
          <w:sz w:val="32"/>
          <w:szCs w:val="32"/>
        </w:rPr>
      </w:pPr>
    </w:p>
    <w:p w14:paraId="4F5DB1DA" w14:textId="77777777" w:rsidR="00CC3421" w:rsidRPr="004A297D" w:rsidRDefault="00CC3421">
      <w:pPr>
        <w:widowControl w:val="0"/>
        <w:spacing w:line="360" w:lineRule="auto"/>
        <w:jc w:val="center"/>
        <w:rPr>
          <w:rFonts w:ascii="黑体" w:eastAsia="黑体" w:hAnsi="宋体" w:cstheme="minorBidi"/>
          <w:bCs/>
          <w:kern w:val="2"/>
          <w:sz w:val="32"/>
          <w:szCs w:val="32"/>
        </w:rPr>
      </w:pPr>
    </w:p>
    <w:p w14:paraId="587CE7D6" w14:textId="77777777" w:rsidR="00CC3421" w:rsidRPr="004A297D" w:rsidRDefault="00CC3421">
      <w:pPr>
        <w:widowControl w:val="0"/>
        <w:spacing w:line="360" w:lineRule="auto"/>
        <w:jc w:val="center"/>
        <w:rPr>
          <w:rFonts w:ascii="黑体" w:eastAsia="黑体" w:hAnsi="宋体" w:cstheme="minorBidi"/>
          <w:bCs/>
          <w:kern w:val="2"/>
          <w:sz w:val="32"/>
          <w:szCs w:val="32"/>
        </w:rPr>
      </w:pPr>
    </w:p>
    <w:p w14:paraId="4AD6EF4F" w14:textId="77777777" w:rsidR="00CC3421" w:rsidRPr="004A297D" w:rsidRDefault="00CC3421">
      <w:pPr>
        <w:tabs>
          <w:tab w:val="left" w:pos="4300"/>
        </w:tabs>
        <w:spacing w:line="0" w:lineRule="atLeast"/>
        <w:rPr>
          <w:rFonts w:ascii="黑体" w:eastAsia="黑体" w:hAnsi="黑体"/>
          <w:sz w:val="32"/>
        </w:rPr>
        <w:sectPr w:rsidR="00CC3421" w:rsidRPr="004A297D">
          <w:headerReference w:type="even" r:id="rId11"/>
          <w:headerReference w:type="default" r:id="rId12"/>
          <w:footerReference w:type="default" r:id="rId13"/>
          <w:pgSz w:w="11906" w:h="16838"/>
          <w:pgMar w:top="567" w:right="1134" w:bottom="1134" w:left="1418" w:header="1418" w:footer="1134" w:gutter="0"/>
          <w:pgNumType w:fmt="upperRoman" w:start="1"/>
          <w:cols w:space="425"/>
          <w:docGrid w:type="lines" w:linePitch="312"/>
        </w:sectPr>
      </w:pPr>
    </w:p>
    <w:p w14:paraId="32A77920" w14:textId="77777777" w:rsidR="00CC3421" w:rsidRPr="004A297D" w:rsidRDefault="004532A8">
      <w:pPr>
        <w:widowControl w:val="0"/>
        <w:spacing w:line="360" w:lineRule="auto"/>
        <w:jc w:val="center"/>
        <w:rPr>
          <w:rFonts w:ascii="黑体" w:eastAsia="黑体" w:hAnsi="宋体" w:cstheme="minorBidi"/>
          <w:bCs/>
          <w:kern w:val="2"/>
          <w:sz w:val="32"/>
          <w:szCs w:val="32"/>
        </w:rPr>
      </w:pPr>
      <w:bookmarkStart w:id="15" w:name="page4"/>
      <w:bookmarkStart w:id="16" w:name="_Toc5892166"/>
      <w:bookmarkStart w:id="17" w:name="_Toc5892517"/>
      <w:bookmarkEnd w:id="15"/>
      <w:r w:rsidRPr="004A297D">
        <w:rPr>
          <w:rFonts w:ascii="黑体" w:eastAsia="黑体" w:hAnsi="宋体" w:cstheme="minorBidi" w:hint="eastAsia"/>
          <w:bCs/>
          <w:kern w:val="2"/>
          <w:sz w:val="32"/>
          <w:szCs w:val="32"/>
        </w:rPr>
        <w:lastRenderedPageBreak/>
        <w:t>铁矿采选企业生态环境管理指南</w:t>
      </w:r>
    </w:p>
    <w:p w14:paraId="5DDE88C8" w14:textId="77777777" w:rsidR="00CC3421" w:rsidRPr="004A297D" w:rsidRDefault="004532A8">
      <w:pPr>
        <w:pStyle w:val="1"/>
        <w:rPr>
          <w:b/>
        </w:rPr>
      </w:pPr>
      <w:bookmarkStart w:id="18" w:name="_Toc117496888"/>
      <w:r w:rsidRPr="004A297D">
        <w:t>1</w:t>
      </w:r>
      <w:r w:rsidRPr="004A297D">
        <w:rPr>
          <w:rFonts w:hint="eastAsia"/>
        </w:rPr>
        <w:t xml:space="preserve"> </w:t>
      </w:r>
      <w:r w:rsidRPr="004A297D">
        <w:t>范围</w:t>
      </w:r>
      <w:bookmarkEnd w:id="16"/>
      <w:bookmarkEnd w:id="17"/>
      <w:bookmarkEnd w:id="18"/>
    </w:p>
    <w:p w14:paraId="3D32376C" w14:textId="77777777" w:rsidR="00CC3421" w:rsidRPr="004A297D" w:rsidRDefault="004532A8">
      <w:pPr>
        <w:widowControl w:val="0"/>
        <w:ind w:firstLineChars="200" w:firstLine="420"/>
        <w:jc w:val="both"/>
        <w:rPr>
          <w:rFonts w:ascii="宋体" w:eastAsiaTheme="minorEastAsia" w:hAnsi="宋体" w:cstheme="minorBidi"/>
          <w:kern w:val="2"/>
          <w:sz w:val="21"/>
          <w:szCs w:val="22"/>
        </w:rPr>
      </w:pPr>
      <w:r w:rsidRPr="004A297D">
        <w:rPr>
          <w:rFonts w:ascii="宋体" w:eastAsiaTheme="minorEastAsia" w:hAnsi="宋体" w:cstheme="minorBidi" w:hint="eastAsia"/>
          <w:kern w:val="2"/>
          <w:sz w:val="21"/>
          <w:szCs w:val="22"/>
        </w:rPr>
        <w:t>本标准规定了铁矿采选企业在规划、设计、建设、生产运行、关闭等各阶段生态环境管理的基本要求，包括露天采场、地下采场、排土场、尾矿库、采选工业场地以及配套公辅设施等生态环境保护与管理的指导性技术要求。</w:t>
      </w:r>
    </w:p>
    <w:p w14:paraId="4A85111C" w14:textId="77777777" w:rsidR="00CC3421" w:rsidRPr="004A297D" w:rsidRDefault="004532A8">
      <w:pPr>
        <w:widowControl w:val="0"/>
        <w:ind w:firstLineChars="200" w:firstLine="420"/>
        <w:jc w:val="both"/>
        <w:rPr>
          <w:rFonts w:ascii="Times New Roman" w:eastAsia="Times New Roman" w:hAnsi="Times New Roman"/>
        </w:rPr>
      </w:pPr>
      <w:r w:rsidRPr="004A297D">
        <w:rPr>
          <w:rFonts w:ascii="宋体" w:eastAsiaTheme="minorEastAsia" w:hAnsi="宋体" w:cstheme="minorBidi" w:hint="eastAsia"/>
          <w:kern w:val="2"/>
          <w:sz w:val="21"/>
          <w:szCs w:val="22"/>
        </w:rPr>
        <w:t>本标准适用于铁矿</w:t>
      </w:r>
      <w:r w:rsidR="00EF0DFD" w:rsidRPr="004A297D">
        <w:rPr>
          <w:rFonts w:ascii="宋体" w:eastAsiaTheme="minorEastAsia" w:hAnsi="宋体" w:cstheme="minorBidi" w:hint="eastAsia"/>
          <w:kern w:val="2"/>
          <w:sz w:val="21"/>
          <w:szCs w:val="22"/>
        </w:rPr>
        <w:t>采选企业</w:t>
      </w:r>
      <w:r w:rsidRPr="004A297D">
        <w:rPr>
          <w:rFonts w:ascii="宋体" w:eastAsiaTheme="minorEastAsia" w:hAnsi="宋体" w:cstheme="minorBidi" w:hint="eastAsia"/>
          <w:kern w:val="2"/>
          <w:sz w:val="21"/>
          <w:szCs w:val="22"/>
        </w:rPr>
        <w:t>生态环境管理，尾矿库运营、管理单位应参照执行</w:t>
      </w:r>
      <w:r w:rsidRPr="004A297D">
        <w:rPr>
          <w:rFonts w:ascii="宋体" w:hAnsi="宋体" w:cs="Times New Roman"/>
          <w:kern w:val="2"/>
          <w:sz w:val="21"/>
          <w:szCs w:val="24"/>
        </w:rPr>
        <w:t>。</w:t>
      </w:r>
    </w:p>
    <w:p w14:paraId="6DEE4812" w14:textId="77777777" w:rsidR="00CC3421" w:rsidRPr="004A297D" w:rsidRDefault="004532A8">
      <w:pPr>
        <w:pStyle w:val="1"/>
        <w:rPr>
          <w:b/>
        </w:rPr>
      </w:pPr>
      <w:bookmarkStart w:id="19" w:name="_Toc5892518"/>
      <w:bookmarkStart w:id="20" w:name="_Toc5892167"/>
      <w:bookmarkStart w:id="21" w:name="_Toc117496889"/>
      <w:r w:rsidRPr="004A297D">
        <w:t>2 规范性引用文件</w:t>
      </w:r>
      <w:bookmarkEnd w:id="19"/>
      <w:bookmarkEnd w:id="20"/>
      <w:bookmarkEnd w:id="21"/>
    </w:p>
    <w:p w14:paraId="694FBFC4" w14:textId="77777777" w:rsidR="00CC3421" w:rsidRPr="004A297D" w:rsidRDefault="004532A8">
      <w:pPr>
        <w:widowControl w:val="0"/>
        <w:ind w:firstLineChars="200" w:firstLine="420"/>
        <w:jc w:val="both"/>
        <w:rPr>
          <w:rFonts w:ascii="宋体" w:eastAsiaTheme="minorEastAsia" w:hAnsi="宋体" w:cstheme="minorBidi"/>
          <w:kern w:val="2"/>
          <w:sz w:val="21"/>
          <w:szCs w:val="22"/>
        </w:rPr>
      </w:pPr>
      <w:bookmarkStart w:id="22" w:name="_Toc5892168"/>
      <w:bookmarkStart w:id="23" w:name="_Toc5892519"/>
      <w:r w:rsidRPr="004A297D">
        <w:rPr>
          <w:rFonts w:ascii="宋体" w:eastAsiaTheme="minorEastAsia" w:hAnsi="宋体" w:cstheme="minorBidi" w:hint="eastAsia"/>
          <w:kern w:val="2"/>
          <w:sz w:val="21"/>
          <w:szCs w:val="22"/>
        </w:rPr>
        <w:t>下列文件对于本文件的应用是必不可少的。</w:t>
      </w:r>
      <w:r w:rsidRPr="004A297D">
        <w:rPr>
          <w:rFonts w:asciiTheme="minorHAnsi" w:eastAsiaTheme="minorEastAsia" w:hAnsiTheme="minorHAnsi" w:cstheme="minorBidi"/>
          <w:kern w:val="2"/>
          <w:sz w:val="21"/>
          <w:szCs w:val="21"/>
        </w:rPr>
        <w:t>凡是注日期的引用文件，</w:t>
      </w:r>
      <w:r w:rsidRPr="004A297D">
        <w:rPr>
          <w:rFonts w:asciiTheme="minorHAnsi" w:eastAsiaTheme="minorEastAsia" w:hAnsiTheme="minorHAnsi" w:cstheme="minorBidi" w:hint="eastAsia"/>
          <w:kern w:val="2"/>
          <w:sz w:val="21"/>
          <w:szCs w:val="21"/>
        </w:rPr>
        <w:t>仅注日期的版本适用于本文件</w:t>
      </w:r>
      <w:r w:rsidRPr="004A297D">
        <w:rPr>
          <w:rFonts w:asciiTheme="minorHAnsi" w:eastAsiaTheme="minorEastAsia" w:hAnsiTheme="minorHAnsi" w:cstheme="minorBidi"/>
          <w:kern w:val="2"/>
          <w:sz w:val="21"/>
          <w:szCs w:val="21"/>
        </w:rPr>
        <w:t>。凡是不注日期的引用文件，其最新版本</w:t>
      </w:r>
      <w:r w:rsidRPr="004A297D">
        <w:rPr>
          <w:rFonts w:asciiTheme="minorHAnsi" w:eastAsiaTheme="minorEastAsia" w:hAnsiTheme="minorHAnsi" w:cstheme="minorBidi" w:hint="eastAsia"/>
          <w:kern w:val="2"/>
          <w:sz w:val="21"/>
          <w:szCs w:val="21"/>
        </w:rPr>
        <w:t>（包括所有的修改单）</w:t>
      </w:r>
      <w:r w:rsidRPr="004A297D">
        <w:rPr>
          <w:rFonts w:asciiTheme="minorHAnsi" w:eastAsiaTheme="minorEastAsia" w:hAnsiTheme="minorHAnsi" w:cstheme="minorBidi"/>
          <w:kern w:val="2"/>
          <w:sz w:val="21"/>
          <w:szCs w:val="21"/>
        </w:rPr>
        <w:t>适用于本</w:t>
      </w:r>
      <w:r w:rsidRPr="004A297D">
        <w:rPr>
          <w:rFonts w:asciiTheme="minorHAnsi" w:eastAsiaTheme="minorEastAsia" w:hAnsiTheme="minorHAnsi" w:cstheme="minorBidi" w:hint="eastAsia"/>
          <w:kern w:val="2"/>
          <w:sz w:val="21"/>
          <w:szCs w:val="21"/>
        </w:rPr>
        <w:t>文件</w:t>
      </w:r>
      <w:r w:rsidRPr="004A297D">
        <w:rPr>
          <w:rFonts w:asciiTheme="minorHAnsi" w:eastAsiaTheme="minorEastAsia" w:hAnsiTheme="minorHAnsi" w:cstheme="minorBidi"/>
          <w:kern w:val="2"/>
          <w:sz w:val="21"/>
          <w:szCs w:val="21"/>
        </w:rPr>
        <w:t>。</w:t>
      </w:r>
      <w:bookmarkStart w:id="24" w:name="_Hlk503364216"/>
      <w:bookmarkStart w:id="25" w:name="_Hlk528572091"/>
    </w:p>
    <w:p w14:paraId="337CAB54"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腐蚀性鉴别</w:t>
      </w:r>
    </w:p>
    <w:p w14:paraId="50C5894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2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急性毒性初筛</w:t>
      </w:r>
    </w:p>
    <w:p w14:paraId="45309235"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3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浸出毒性鉴别</w:t>
      </w:r>
    </w:p>
    <w:p w14:paraId="7365C92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4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易燃性鉴别</w:t>
      </w:r>
    </w:p>
    <w:p w14:paraId="22E3BFF5"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5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反应性鉴别</w:t>
      </w:r>
    </w:p>
    <w:p w14:paraId="1647D02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6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毒性物质含量鉴别</w:t>
      </w:r>
    </w:p>
    <w:p w14:paraId="5C0A34B3"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5085.</w:t>
      </w:r>
      <w:r w:rsidRPr="004A297D">
        <w:rPr>
          <w:rFonts w:ascii="Times New Roman" w:eastAsiaTheme="minorEastAsia" w:hAnsi="Times New Roman" w:cstheme="minorBidi"/>
          <w:kern w:val="2"/>
          <w:sz w:val="21"/>
          <w:szCs w:val="22"/>
        </w:rPr>
        <w:t xml:space="preserve">7  </w:t>
      </w:r>
      <w:r w:rsidRPr="004A297D">
        <w:rPr>
          <w:rFonts w:ascii="Times New Roman" w:eastAsiaTheme="minorEastAsia" w:hAnsi="Times New Roman" w:cstheme="minorBidi" w:hint="eastAsia"/>
          <w:kern w:val="2"/>
          <w:sz w:val="21"/>
          <w:szCs w:val="22"/>
        </w:rPr>
        <w:t>危险废物鉴别标准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通则</w:t>
      </w:r>
    </w:p>
    <w:p w14:paraId="0E949584"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kern w:val="2"/>
          <w:sz w:val="21"/>
          <w:szCs w:val="22"/>
        </w:rPr>
        <w:t xml:space="preserve">GB 6722  </w:t>
      </w:r>
      <w:r w:rsidRPr="004A297D">
        <w:rPr>
          <w:rFonts w:ascii="Times New Roman" w:eastAsiaTheme="minorEastAsia" w:hAnsi="Times New Roman" w:cstheme="minorBidi" w:hint="eastAsia"/>
          <w:kern w:val="2"/>
          <w:sz w:val="21"/>
          <w:szCs w:val="22"/>
        </w:rPr>
        <w:t>爆破安全规程</w:t>
      </w:r>
    </w:p>
    <w:p w14:paraId="75389E4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8978  </w:t>
      </w:r>
      <w:r w:rsidRPr="004A297D">
        <w:rPr>
          <w:rFonts w:ascii="Times New Roman" w:eastAsiaTheme="minorEastAsia" w:hAnsi="Times New Roman" w:cstheme="minorBidi" w:hint="eastAsia"/>
          <w:kern w:val="2"/>
          <w:sz w:val="21"/>
          <w:szCs w:val="22"/>
        </w:rPr>
        <w:t>污水综合排放标准</w:t>
      </w:r>
    </w:p>
    <w:p w14:paraId="181DD667"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12348</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工业企业厂界环境噪声排放标准</w:t>
      </w:r>
    </w:p>
    <w:p w14:paraId="4BB6EC95"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12523</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建筑施工场界环境噪声排放标准</w:t>
      </w:r>
    </w:p>
    <w:p w14:paraId="439EEEB0"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13271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锅炉大气污染物排放标准</w:t>
      </w:r>
    </w:p>
    <w:p w14:paraId="4337B89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14500</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放射性废物管理规定</w:t>
      </w:r>
    </w:p>
    <w:p w14:paraId="4BB267B4"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15562.1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环境保护图形标志</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排放口（源）</w:t>
      </w:r>
    </w:p>
    <w:p w14:paraId="16414A3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15562.2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环境保护图形标志</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固体废物贮存（处置）场</w:t>
      </w:r>
    </w:p>
    <w:p w14:paraId="61C91A6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18597</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危险废物贮存污染控制标准</w:t>
      </w:r>
    </w:p>
    <w:p w14:paraId="7B0726B3"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18599</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一般工业固体废物贮存和填埋污染控制标准</w:t>
      </w:r>
    </w:p>
    <w:p w14:paraId="5C64AB32"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GB/T</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18920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城市污水再生利用</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城市杂用水水质</w:t>
      </w:r>
    </w:p>
    <w:p w14:paraId="1D0874E8"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28661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铁矿采选工业污染物排放标准</w:t>
      </w:r>
    </w:p>
    <w:p w14:paraId="6879B6A7"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 31335</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铁矿露天开采单位产品能源消耗限额</w:t>
      </w:r>
    </w:p>
    <w:p w14:paraId="206124B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31336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铁矿地下开采单位产品能源消耗限额</w:t>
      </w:r>
    </w:p>
    <w:p w14:paraId="49CA90F1"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31337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铁矿选矿单位产品能源消耗限额</w:t>
      </w:r>
    </w:p>
    <w:p w14:paraId="7B274F2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GB/T</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34608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节水型企业</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铁矿采选行业</w:t>
      </w:r>
    </w:p>
    <w:p w14:paraId="2E158B8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34330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固体废物鉴别标准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通则</w:t>
      </w:r>
    </w:p>
    <w:p w14:paraId="0B97732C"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50156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汽车加油加气加氢站技术标准</w:t>
      </w:r>
    </w:p>
    <w:p w14:paraId="4C2A1562"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50187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工业企业总平面设计规范</w:t>
      </w:r>
    </w:p>
    <w:p w14:paraId="05832580"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50433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生产建设项目水土保持技术标准</w:t>
      </w:r>
    </w:p>
    <w:p w14:paraId="13424B43"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GB/T</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50434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生产建设项目水土流失防治标准</w:t>
      </w:r>
    </w:p>
    <w:p w14:paraId="714DFFCF"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50612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冶金矿山选矿厂工艺设计规范</w:t>
      </w:r>
    </w:p>
    <w:p w14:paraId="585BAA6C"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50830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冶金矿山采矿设计规范</w:t>
      </w:r>
    </w:p>
    <w:p w14:paraId="4FA5E5BF"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50863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尾矿设施设计规范</w:t>
      </w:r>
    </w:p>
    <w:p w14:paraId="2A6BBB8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GB 51119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冶金矿山排土场设计规范</w:t>
      </w:r>
    </w:p>
    <w:p w14:paraId="020646DF"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lastRenderedPageBreak/>
        <w:t>DZ/T 0287</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矿山地质环境监测技术规程</w:t>
      </w:r>
    </w:p>
    <w:p w14:paraId="45D99328"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DZ/T 0319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冶金行业绿色矿山建设规范</w:t>
      </w:r>
    </w:p>
    <w:p w14:paraId="46EF3D93" w14:textId="77777777" w:rsidR="00592175" w:rsidRPr="004A297D" w:rsidRDefault="00592175" w:rsidP="00592175">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kern w:val="2"/>
          <w:sz w:val="21"/>
          <w:szCs w:val="22"/>
        </w:rPr>
        <w:t>DZ/T 0376</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智能矿山建设规范</w:t>
      </w:r>
    </w:p>
    <w:p w14:paraId="631A0B4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HJ/T 20  </w:t>
      </w:r>
      <w:r w:rsidRPr="004A297D">
        <w:rPr>
          <w:rFonts w:ascii="Times New Roman" w:eastAsiaTheme="minorEastAsia" w:hAnsi="Times New Roman" w:cstheme="minorBidi" w:hint="eastAsia"/>
          <w:kern w:val="2"/>
          <w:sz w:val="21"/>
          <w:szCs w:val="22"/>
        </w:rPr>
        <w:t>工业固体废物采样制样技术规范</w:t>
      </w:r>
    </w:p>
    <w:p w14:paraId="792FFC62"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HJ</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25.1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建设用地土壤污染状况调查技术导则</w:t>
      </w:r>
    </w:p>
    <w:p w14:paraId="40F22806"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HJ</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25.2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建设用地土壤污染风险管控和修复监测技术导则</w:t>
      </w:r>
    </w:p>
    <w:p w14:paraId="24F641B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HJ</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25.3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建设用地土壤污染风险评估技术导则</w:t>
      </w:r>
    </w:p>
    <w:p w14:paraId="1644445B"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HJ</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25.4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建设用地土壤修复技术导则</w:t>
      </w:r>
    </w:p>
    <w:p w14:paraId="53FF0AFC"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75  </w:t>
      </w:r>
      <w:r w:rsidRPr="004A297D">
        <w:rPr>
          <w:rFonts w:ascii="Times New Roman" w:eastAsiaTheme="minorEastAsia" w:hAnsi="Times New Roman" w:cstheme="minorBidi" w:hint="eastAsia"/>
          <w:kern w:val="2"/>
          <w:sz w:val="21"/>
          <w:szCs w:val="22"/>
        </w:rPr>
        <w:t>固定污染源烟气（</w:t>
      </w:r>
      <w:r w:rsidRPr="004A297D">
        <w:rPr>
          <w:rFonts w:ascii="Times New Roman" w:eastAsiaTheme="minorEastAsia" w:hAnsi="Times New Roman" w:cstheme="minorBidi" w:hint="eastAsia"/>
          <w:kern w:val="2"/>
          <w:sz w:val="21"/>
          <w:szCs w:val="22"/>
        </w:rPr>
        <w:t>SO</w:t>
      </w:r>
      <w:r w:rsidRPr="004A297D">
        <w:rPr>
          <w:rFonts w:ascii="Times New Roman" w:eastAsiaTheme="minorEastAsia" w:hAnsi="Times New Roman" w:cstheme="minorBidi" w:hint="eastAsia"/>
          <w:kern w:val="2"/>
          <w:sz w:val="21"/>
          <w:szCs w:val="22"/>
          <w:vertAlign w:val="subscript"/>
        </w:rPr>
        <w:t>2</w:t>
      </w:r>
      <w:r w:rsidRPr="004A297D">
        <w:rPr>
          <w:rFonts w:ascii="Times New Roman" w:eastAsiaTheme="minorEastAsia" w:hAnsi="Times New Roman" w:cstheme="minorBidi" w:hint="eastAsia"/>
          <w:kern w:val="2"/>
          <w:sz w:val="21"/>
          <w:szCs w:val="22"/>
        </w:rPr>
        <w:t>、</w:t>
      </w:r>
      <w:r w:rsidRPr="004A297D">
        <w:rPr>
          <w:rFonts w:ascii="Times New Roman" w:eastAsiaTheme="minorEastAsia" w:hAnsi="Times New Roman" w:cstheme="minorBidi" w:hint="eastAsia"/>
          <w:kern w:val="2"/>
          <w:sz w:val="21"/>
          <w:szCs w:val="22"/>
        </w:rPr>
        <w:t>NO</w:t>
      </w:r>
      <w:r w:rsidRPr="004A297D">
        <w:rPr>
          <w:rFonts w:ascii="Times New Roman" w:eastAsiaTheme="minorEastAsia" w:hAnsi="Times New Roman" w:cstheme="minorBidi" w:hint="eastAsia"/>
          <w:kern w:val="2"/>
          <w:sz w:val="21"/>
          <w:szCs w:val="22"/>
          <w:vertAlign w:val="subscript"/>
        </w:rPr>
        <w:t>X</w:t>
      </w:r>
      <w:r w:rsidRPr="004A297D">
        <w:rPr>
          <w:rFonts w:ascii="Times New Roman" w:eastAsiaTheme="minorEastAsia" w:hAnsi="Times New Roman" w:cstheme="minorBidi" w:hint="eastAsia"/>
          <w:kern w:val="2"/>
          <w:sz w:val="21"/>
          <w:szCs w:val="22"/>
        </w:rPr>
        <w:t>、颗粒物）排放连续监测技术规范</w:t>
      </w:r>
    </w:p>
    <w:p w14:paraId="7A553AA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91.1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污水监测技术规范</w:t>
      </w:r>
    </w:p>
    <w:p w14:paraId="32B872C9"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164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地下水环境监测技术规范</w:t>
      </w:r>
    </w:p>
    <w:p w14:paraId="69185991"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HJ/T 294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清洁生产标准</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铁矿采选业</w:t>
      </w:r>
    </w:p>
    <w:p w14:paraId="6630F3A1"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298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危险废物鉴别技术规范</w:t>
      </w:r>
    </w:p>
    <w:p w14:paraId="7EFF4D2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HJ/T 393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防治城市扬尘污染技术规范</w:t>
      </w:r>
    </w:p>
    <w:p w14:paraId="234030C2"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HJ/T 394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建设项目竣工环境保护设施验收技术规范</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生态影响类</w:t>
      </w:r>
    </w:p>
    <w:p w14:paraId="709B368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HJ/T 397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固定源废气监测技术规范</w:t>
      </w:r>
    </w:p>
    <w:p w14:paraId="0D88A248"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557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固体废物浸出毒性浸出方法</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水平振荡法</w:t>
      </w:r>
    </w:p>
    <w:p w14:paraId="4DC65CB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819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排污单位自行监测技术指南</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总则</w:t>
      </w:r>
    </w:p>
    <w:p w14:paraId="4DE02ABB"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944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排污单位环境管理台账及排污许可证执行报告技术规范</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总则（试行）</w:t>
      </w:r>
    </w:p>
    <w:p w14:paraId="2BD415A3"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HJ 1259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危险废物管理计划和管理台账制定技术导则</w:t>
      </w:r>
    </w:p>
    <w:p w14:paraId="024ECF8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HJ-BAT-003</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钢铁行业采选矿工艺污染防治最佳可行技术指南（试行）</w:t>
      </w:r>
    </w:p>
    <w:p w14:paraId="247D3D0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JGJ 146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建设工程施工现场环境与卫生标准</w:t>
      </w:r>
    </w:p>
    <w:p w14:paraId="739BD39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277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水土保持监测技术规程</w:t>
      </w:r>
    </w:p>
    <w:p w14:paraId="3C125893"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342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水土保持监测设施通用技术条件</w:t>
      </w:r>
    </w:p>
    <w:p w14:paraId="26DCC2C4"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452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水土保持监测点代码</w:t>
      </w:r>
    </w:p>
    <w:p w14:paraId="7E2897FD"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523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水土保持工程施工监理规范</w:t>
      </w:r>
    </w:p>
    <w:p w14:paraId="765BCD5A"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592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水土保持遥感监测技术规范</w:t>
      </w:r>
    </w:p>
    <w:p w14:paraId="3AE1ED0F"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SL 747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采矿业建设项目水资源论证导则</w:t>
      </w:r>
    </w:p>
    <w:p w14:paraId="08501991"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 xml:space="preserve">TD/T 1036 </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土地复垦质量控制标准</w:t>
      </w:r>
    </w:p>
    <w:p w14:paraId="03F17D3C"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kern w:val="2"/>
          <w:sz w:val="21"/>
          <w:szCs w:val="22"/>
        </w:rPr>
        <w:t xml:space="preserve">TD/T 1070.1  </w:t>
      </w:r>
      <w:r w:rsidRPr="004A297D">
        <w:rPr>
          <w:rFonts w:ascii="Times New Roman" w:eastAsiaTheme="minorEastAsia" w:hAnsi="Times New Roman" w:cstheme="minorBidi" w:hint="eastAsia"/>
          <w:kern w:val="2"/>
          <w:sz w:val="21"/>
          <w:szCs w:val="22"/>
        </w:rPr>
        <w:t>矿山生态修复技术规范</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第</w:t>
      </w:r>
      <w:r w:rsidRPr="004A297D">
        <w:rPr>
          <w:rFonts w:ascii="Times New Roman" w:eastAsiaTheme="minorEastAsia" w:hAnsi="Times New Roman" w:cstheme="minorBidi" w:hint="eastAsia"/>
          <w:kern w:val="2"/>
          <w:sz w:val="21"/>
          <w:szCs w:val="22"/>
        </w:rPr>
        <w:t>1</w:t>
      </w:r>
      <w:r w:rsidRPr="004A297D">
        <w:rPr>
          <w:rFonts w:ascii="Times New Roman" w:eastAsiaTheme="minorEastAsia" w:hAnsi="Times New Roman" w:cstheme="minorBidi" w:hint="eastAsia"/>
          <w:kern w:val="2"/>
          <w:sz w:val="21"/>
          <w:szCs w:val="22"/>
        </w:rPr>
        <w:t>部分：通则</w:t>
      </w:r>
    </w:p>
    <w:p w14:paraId="625E2B0E"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T/ CGDF 00001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生物多样性调查与监测</w:t>
      </w:r>
    </w:p>
    <w:p w14:paraId="51A6A422" w14:textId="77777777" w:rsidR="00CC3421" w:rsidRPr="004A297D" w:rsidRDefault="004532A8">
      <w:pPr>
        <w:widowControl w:val="0"/>
        <w:ind w:firstLineChars="200" w:firstLine="420"/>
        <w:jc w:val="both"/>
        <w:rPr>
          <w:rFonts w:ascii="Times New Roman" w:eastAsiaTheme="minorEastAsia" w:hAnsi="Times New Roman" w:cstheme="minorBidi"/>
          <w:kern w:val="2"/>
          <w:sz w:val="21"/>
          <w:szCs w:val="22"/>
        </w:rPr>
      </w:pPr>
      <w:r w:rsidRPr="004A297D">
        <w:rPr>
          <w:rFonts w:ascii="Times New Roman" w:eastAsiaTheme="minorEastAsia" w:hAnsi="Times New Roman" w:cstheme="minorBidi" w:hint="eastAsia"/>
          <w:kern w:val="2"/>
          <w:sz w:val="21"/>
          <w:szCs w:val="22"/>
        </w:rPr>
        <w:t>ISO 14001</w:t>
      </w:r>
      <w:r w:rsidRPr="004A297D">
        <w:rPr>
          <w:rFonts w:ascii="Times New Roman" w:eastAsiaTheme="minorEastAsia" w:hAnsi="Times New Roman" w:cstheme="minorBidi"/>
          <w:kern w:val="2"/>
          <w:sz w:val="21"/>
          <w:szCs w:val="22"/>
        </w:rPr>
        <w:t xml:space="preserve"> </w:t>
      </w:r>
      <w:r w:rsidRPr="004A297D">
        <w:rPr>
          <w:rFonts w:ascii="Times New Roman" w:eastAsiaTheme="minorEastAsia" w:hAnsi="Times New Roman" w:cstheme="minorBidi" w:hint="eastAsia"/>
          <w:kern w:val="2"/>
          <w:sz w:val="21"/>
          <w:szCs w:val="22"/>
        </w:rPr>
        <w:t xml:space="preserve"> </w:t>
      </w:r>
      <w:r w:rsidRPr="004A297D">
        <w:rPr>
          <w:rFonts w:ascii="Times New Roman" w:eastAsiaTheme="minorEastAsia" w:hAnsi="Times New Roman" w:cstheme="minorBidi" w:hint="eastAsia"/>
          <w:kern w:val="2"/>
          <w:sz w:val="21"/>
          <w:szCs w:val="22"/>
        </w:rPr>
        <w:t>环境管理体系认证</w:t>
      </w:r>
    </w:p>
    <w:p w14:paraId="00F38359" w14:textId="77777777" w:rsidR="00CC3421" w:rsidRPr="004A297D" w:rsidRDefault="004532A8">
      <w:pPr>
        <w:pStyle w:val="1"/>
        <w:rPr>
          <w:b/>
        </w:rPr>
      </w:pPr>
      <w:bookmarkStart w:id="26" w:name="_Toc117496890"/>
      <w:bookmarkEnd w:id="24"/>
      <w:bookmarkEnd w:id="25"/>
      <w:r w:rsidRPr="004A297D">
        <w:t>3 术语和定义</w:t>
      </w:r>
      <w:bookmarkEnd w:id="22"/>
      <w:bookmarkEnd w:id="23"/>
      <w:bookmarkEnd w:id="26"/>
    </w:p>
    <w:p w14:paraId="19029C64" w14:textId="77777777" w:rsidR="00CC3421" w:rsidRPr="004A297D" w:rsidRDefault="004532A8">
      <w:pPr>
        <w:widowControl w:val="0"/>
        <w:spacing w:beforeLines="50" w:before="156" w:afterLines="50" w:after="156"/>
        <w:ind w:firstLineChars="200" w:firstLine="420"/>
        <w:jc w:val="both"/>
        <w:rPr>
          <w:rFonts w:ascii="宋体" w:eastAsiaTheme="minorEastAsia" w:hAnsi="宋体" w:cstheme="minorBidi"/>
          <w:kern w:val="2"/>
          <w:sz w:val="21"/>
          <w:szCs w:val="22"/>
        </w:rPr>
      </w:pPr>
      <w:bookmarkStart w:id="27" w:name="page5"/>
      <w:bookmarkEnd w:id="27"/>
      <w:r w:rsidRPr="004A297D">
        <w:rPr>
          <w:rFonts w:ascii="宋体" w:eastAsiaTheme="minorEastAsia" w:hAnsi="宋体" w:cstheme="minorBidi" w:hint="eastAsia"/>
          <w:kern w:val="2"/>
          <w:sz w:val="21"/>
          <w:szCs w:val="22"/>
        </w:rPr>
        <w:t>下列术语和定义适用于本文件。</w:t>
      </w:r>
    </w:p>
    <w:p w14:paraId="14365E81" w14:textId="77777777" w:rsidR="00CC3421" w:rsidRPr="004A297D" w:rsidRDefault="004532A8">
      <w:pPr>
        <w:pStyle w:val="a0"/>
        <w:numPr>
          <w:ilvl w:val="0"/>
          <w:numId w:val="0"/>
        </w:numPr>
        <w:spacing w:before="156" w:after="156"/>
        <w:rPr>
          <w:szCs w:val="20"/>
        </w:rPr>
      </w:pPr>
      <w:r w:rsidRPr="004A297D">
        <w:rPr>
          <w:szCs w:val="20"/>
        </w:rPr>
        <w:t>3.</w:t>
      </w:r>
      <w:r w:rsidRPr="004A297D">
        <w:rPr>
          <w:rFonts w:hint="eastAsia"/>
          <w:szCs w:val="20"/>
        </w:rPr>
        <w:t>1</w:t>
      </w:r>
    </w:p>
    <w:p w14:paraId="04D4465C" w14:textId="77777777" w:rsidR="00CC3421" w:rsidRPr="004A297D" w:rsidRDefault="004532A8">
      <w:pPr>
        <w:ind w:right="102" w:firstLineChars="202" w:firstLine="424"/>
        <w:jc w:val="both"/>
        <w:rPr>
          <w:rFonts w:ascii="黑体" w:eastAsia="黑体" w:hAnsi="黑体"/>
          <w:sz w:val="21"/>
        </w:rPr>
      </w:pPr>
      <w:r w:rsidRPr="004A297D">
        <w:rPr>
          <w:rFonts w:ascii="黑体" w:eastAsia="黑体" w:hAnsi="黑体" w:hint="eastAsia"/>
          <w:sz w:val="21"/>
        </w:rPr>
        <w:t>铁矿采选企业  iron ore mining and mineral processing enterprises</w:t>
      </w:r>
    </w:p>
    <w:p w14:paraId="5E9BD7D4" w14:textId="77777777" w:rsidR="00CC3421" w:rsidRPr="004A297D" w:rsidRDefault="004532A8">
      <w:pPr>
        <w:ind w:right="102" w:firstLineChars="202" w:firstLine="424"/>
        <w:jc w:val="both"/>
        <w:rPr>
          <w:rFonts w:ascii="Arial" w:eastAsiaTheme="minorEastAsia" w:hAnsi="Arial"/>
          <w:kern w:val="2"/>
          <w:sz w:val="21"/>
          <w:szCs w:val="21"/>
          <w:shd w:val="clear" w:color="auto" w:fill="FFFFFF"/>
        </w:rPr>
      </w:pPr>
      <w:r w:rsidRPr="004A297D">
        <w:rPr>
          <w:rFonts w:ascii="Arial" w:eastAsiaTheme="minorEastAsia" w:hAnsi="Arial" w:hint="eastAsia"/>
          <w:kern w:val="2"/>
          <w:sz w:val="21"/>
          <w:szCs w:val="21"/>
          <w:shd w:val="clear" w:color="auto" w:fill="FFFFFF"/>
        </w:rPr>
        <w:t>从事铁矿石开采、选别等生产经营活动的企业。</w:t>
      </w:r>
    </w:p>
    <w:p w14:paraId="1BB3BC24" w14:textId="77777777" w:rsidR="00CC3421" w:rsidRPr="004A297D" w:rsidRDefault="004532A8">
      <w:pPr>
        <w:pStyle w:val="a0"/>
        <w:numPr>
          <w:ilvl w:val="0"/>
          <w:numId w:val="0"/>
        </w:numPr>
        <w:spacing w:before="156" w:after="156"/>
        <w:rPr>
          <w:szCs w:val="20"/>
        </w:rPr>
      </w:pPr>
      <w:r w:rsidRPr="004A297D">
        <w:rPr>
          <w:rFonts w:hint="eastAsia"/>
          <w:szCs w:val="20"/>
        </w:rPr>
        <w:t>3.2</w:t>
      </w:r>
    </w:p>
    <w:p w14:paraId="5945843F" w14:textId="77777777" w:rsidR="00CC3421" w:rsidRPr="004A297D" w:rsidRDefault="004532A8">
      <w:pPr>
        <w:ind w:right="102" w:firstLineChars="201" w:firstLine="422"/>
        <w:jc w:val="both"/>
        <w:rPr>
          <w:rFonts w:ascii="黑体" w:eastAsia="黑体" w:hAnsi="黑体"/>
          <w:sz w:val="21"/>
        </w:rPr>
      </w:pPr>
      <w:r w:rsidRPr="004A297D">
        <w:rPr>
          <w:rFonts w:ascii="黑体" w:eastAsia="黑体" w:hAnsi="黑体" w:hint="eastAsia"/>
          <w:sz w:val="21"/>
        </w:rPr>
        <w:t>规划阶段  planning phase</w:t>
      </w:r>
    </w:p>
    <w:p w14:paraId="5AEF568D" w14:textId="77777777" w:rsidR="00CC3421" w:rsidRPr="004A297D" w:rsidRDefault="004532A8">
      <w:pPr>
        <w:ind w:right="102" w:firstLineChars="201" w:firstLine="422"/>
        <w:jc w:val="both"/>
        <w:rPr>
          <w:rFonts w:asciiTheme="minorEastAsia" w:eastAsiaTheme="minorEastAsia" w:hAnsiTheme="minorEastAsia" w:cs="宋体"/>
          <w:sz w:val="21"/>
          <w:szCs w:val="21"/>
        </w:rPr>
      </w:pPr>
      <w:r w:rsidRPr="004A297D">
        <w:rPr>
          <w:rFonts w:asciiTheme="minorEastAsia" w:eastAsiaTheme="minorEastAsia" w:hAnsiTheme="minorEastAsia" w:cs="宋体" w:hint="eastAsia"/>
          <w:sz w:val="21"/>
          <w:szCs w:val="21"/>
        </w:rPr>
        <w:t>在矿山建设前，为建设和生产而进行全面规划工作的阶段。</w:t>
      </w:r>
    </w:p>
    <w:p w14:paraId="2AD84E1E" w14:textId="77777777" w:rsidR="00CC3421" w:rsidRPr="004A297D" w:rsidRDefault="004532A8">
      <w:pPr>
        <w:pStyle w:val="a0"/>
        <w:numPr>
          <w:ilvl w:val="0"/>
          <w:numId w:val="0"/>
        </w:numPr>
        <w:spacing w:before="156" w:after="156"/>
        <w:rPr>
          <w:szCs w:val="20"/>
        </w:rPr>
      </w:pPr>
      <w:r w:rsidRPr="004A297D">
        <w:rPr>
          <w:rFonts w:hint="eastAsia"/>
          <w:szCs w:val="20"/>
        </w:rPr>
        <w:t>3.3</w:t>
      </w:r>
    </w:p>
    <w:p w14:paraId="4739A825" w14:textId="77777777" w:rsidR="00CC3421" w:rsidRPr="004A297D" w:rsidRDefault="004532A8">
      <w:pPr>
        <w:ind w:firstLineChars="201" w:firstLine="422"/>
        <w:rPr>
          <w:rFonts w:ascii="黑体" w:eastAsia="黑体" w:hAnsi="黑体"/>
          <w:sz w:val="21"/>
        </w:rPr>
      </w:pPr>
      <w:r w:rsidRPr="004A297D">
        <w:rPr>
          <w:rFonts w:ascii="黑体" w:eastAsia="黑体" w:hAnsi="黑体" w:hint="eastAsia"/>
          <w:sz w:val="21"/>
        </w:rPr>
        <w:lastRenderedPageBreak/>
        <w:t>设计阶段  design phase</w:t>
      </w:r>
    </w:p>
    <w:p w14:paraId="09F465B7" w14:textId="77777777" w:rsidR="00CC3421" w:rsidRPr="004A297D" w:rsidRDefault="004532A8">
      <w:pPr>
        <w:ind w:right="102" w:firstLineChars="201" w:firstLine="422"/>
        <w:jc w:val="both"/>
        <w:rPr>
          <w:rFonts w:asciiTheme="minorEastAsia" w:eastAsiaTheme="minorEastAsia" w:hAnsiTheme="minorEastAsia" w:cs="宋体"/>
          <w:sz w:val="21"/>
          <w:szCs w:val="21"/>
        </w:rPr>
      </w:pPr>
      <w:r w:rsidRPr="004A297D">
        <w:rPr>
          <w:rFonts w:asciiTheme="minorEastAsia" w:eastAsiaTheme="minorEastAsia" w:hAnsiTheme="minorEastAsia" w:cs="宋体" w:hint="eastAsia"/>
          <w:sz w:val="21"/>
          <w:szCs w:val="21"/>
        </w:rPr>
        <w:t>进行可行性研究报告、设计任务书、初步设计、技术设计和施工图等工作的阶段。</w:t>
      </w:r>
    </w:p>
    <w:p w14:paraId="7FEEE1E3" w14:textId="77777777" w:rsidR="00CC3421" w:rsidRPr="004A297D" w:rsidRDefault="004532A8">
      <w:pPr>
        <w:pStyle w:val="a0"/>
        <w:numPr>
          <w:ilvl w:val="0"/>
          <w:numId w:val="0"/>
        </w:numPr>
        <w:spacing w:before="156" w:after="156"/>
        <w:rPr>
          <w:szCs w:val="20"/>
        </w:rPr>
      </w:pPr>
      <w:r w:rsidRPr="004A297D">
        <w:rPr>
          <w:szCs w:val="20"/>
        </w:rPr>
        <w:t>3.</w:t>
      </w:r>
      <w:r w:rsidRPr="004A297D">
        <w:rPr>
          <w:rFonts w:hint="eastAsia"/>
          <w:szCs w:val="20"/>
        </w:rPr>
        <w:t>4</w:t>
      </w:r>
    </w:p>
    <w:p w14:paraId="0A5CBB74" w14:textId="77777777" w:rsidR="00CC3421" w:rsidRPr="004A297D" w:rsidRDefault="004532A8">
      <w:pPr>
        <w:widowControl w:val="0"/>
        <w:ind w:firstLineChars="202" w:firstLine="424"/>
        <w:jc w:val="both"/>
        <w:rPr>
          <w:rFonts w:ascii="黑体" w:eastAsia="黑体" w:hAnsi="黑体"/>
          <w:sz w:val="21"/>
        </w:rPr>
      </w:pPr>
      <w:r w:rsidRPr="004A297D">
        <w:rPr>
          <w:rFonts w:ascii="黑体" w:eastAsia="黑体" w:hAnsi="黑体" w:hint="eastAsia"/>
          <w:sz w:val="21"/>
        </w:rPr>
        <w:t>建设阶段  construction phase</w:t>
      </w:r>
    </w:p>
    <w:p w14:paraId="228FF987" w14:textId="77777777" w:rsidR="00CC3421" w:rsidRPr="004A297D" w:rsidRDefault="004532A8">
      <w:pPr>
        <w:widowControl w:val="0"/>
        <w:ind w:firstLineChars="202" w:firstLine="424"/>
        <w:jc w:val="both"/>
        <w:rPr>
          <w:rFonts w:asciiTheme="minorEastAsia" w:eastAsiaTheme="minorEastAsia" w:hAnsiTheme="minorEastAsia" w:cstheme="minorBidi"/>
          <w:bCs/>
          <w:kern w:val="2"/>
          <w:sz w:val="21"/>
          <w:szCs w:val="22"/>
        </w:rPr>
      </w:pPr>
      <w:r w:rsidRPr="004A297D">
        <w:rPr>
          <w:rFonts w:asciiTheme="minorEastAsia" w:eastAsiaTheme="minorEastAsia" w:hAnsiTheme="minorEastAsia" w:cstheme="minorBidi" w:hint="eastAsia"/>
          <w:bCs/>
          <w:kern w:val="2"/>
          <w:sz w:val="21"/>
          <w:szCs w:val="22"/>
        </w:rPr>
        <w:t>从施工准备开始，包括组织施工全过程，至竣工验收完成的阶段。</w:t>
      </w:r>
    </w:p>
    <w:p w14:paraId="08648637" w14:textId="77777777" w:rsidR="00CC3421" w:rsidRPr="004A297D" w:rsidRDefault="004532A8">
      <w:pPr>
        <w:pStyle w:val="a0"/>
        <w:numPr>
          <w:ilvl w:val="0"/>
          <w:numId w:val="0"/>
        </w:numPr>
        <w:spacing w:before="156" w:after="156"/>
        <w:rPr>
          <w:szCs w:val="20"/>
        </w:rPr>
      </w:pPr>
      <w:r w:rsidRPr="004A297D">
        <w:rPr>
          <w:szCs w:val="20"/>
        </w:rPr>
        <w:t>3.</w:t>
      </w:r>
      <w:r w:rsidRPr="004A297D">
        <w:rPr>
          <w:rFonts w:hint="eastAsia"/>
          <w:szCs w:val="20"/>
        </w:rPr>
        <w:t>5</w:t>
      </w:r>
    </w:p>
    <w:p w14:paraId="137D9B1D" w14:textId="77777777" w:rsidR="00CC3421" w:rsidRPr="004A297D" w:rsidRDefault="004532A8">
      <w:pPr>
        <w:ind w:firstLineChars="201" w:firstLine="422"/>
        <w:rPr>
          <w:rFonts w:ascii="黑体" w:eastAsia="黑体" w:hAnsi="黑体"/>
          <w:sz w:val="21"/>
        </w:rPr>
      </w:pPr>
      <w:r w:rsidRPr="004A297D">
        <w:rPr>
          <w:rFonts w:ascii="黑体" w:eastAsia="黑体" w:hAnsi="黑体" w:hint="eastAsia"/>
          <w:sz w:val="21"/>
        </w:rPr>
        <w:t>生产运行阶段  production phase</w:t>
      </w:r>
    </w:p>
    <w:p w14:paraId="54B464AD" w14:textId="77777777" w:rsidR="00CC3421" w:rsidRPr="004A297D" w:rsidRDefault="004532A8">
      <w:pPr>
        <w:widowControl w:val="0"/>
        <w:ind w:firstLineChars="202" w:firstLine="424"/>
        <w:jc w:val="both"/>
        <w:rPr>
          <w:rFonts w:asciiTheme="minorEastAsia" w:eastAsiaTheme="minorEastAsia" w:hAnsiTheme="minorEastAsia" w:cstheme="minorBidi"/>
          <w:bCs/>
          <w:kern w:val="2"/>
          <w:sz w:val="21"/>
          <w:szCs w:val="22"/>
        </w:rPr>
      </w:pPr>
      <w:r w:rsidRPr="004A297D">
        <w:rPr>
          <w:rFonts w:asciiTheme="minorEastAsia" w:eastAsiaTheme="minorEastAsia" w:hAnsiTheme="minorEastAsia" w:cstheme="minorBidi" w:hint="eastAsia"/>
          <w:bCs/>
          <w:kern w:val="2"/>
          <w:sz w:val="21"/>
          <w:szCs w:val="22"/>
        </w:rPr>
        <w:t>通过竣工验收交付生产后，至矿山关停前的阶段。</w:t>
      </w:r>
    </w:p>
    <w:p w14:paraId="27872315" w14:textId="77777777" w:rsidR="00CC3421" w:rsidRPr="004A297D" w:rsidRDefault="004532A8">
      <w:pPr>
        <w:pStyle w:val="a0"/>
        <w:numPr>
          <w:ilvl w:val="0"/>
          <w:numId w:val="0"/>
        </w:numPr>
        <w:spacing w:before="156" w:after="156"/>
        <w:rPr>
          <w:szCs w:val="20"/>
        </w:rPr>
      </w:pPr>
      <w:r w:rsidRPr="004A297D">
        <w:rPr>
          <w:szCs w:val="20"/>
        </w:rPr>
        <w:t>3.</w:t>
      </w:r>
      <w:r w:rsidRPr="004A297D">
        <w:rPr>
          <w:rFonts w:hint="eastAsia"/>
          <w:szCs w:val="20"/>
        </w:rPr>
        <w:t>6</w:t>
      </w:r>
    </w:p>
    <w:p w14:paraId="06599521" w14:textId="77777777" w:rsidR="00CC3421" w:rsidRPr="004A297D" w:rsidRDefault="004532A8">
      <w:pPr>
        <w:widowControl w:val="0"/>
        <w:ind w:firstLineChars="202" w:firstLine="424"/>
        <w:jc w:val="both"/>
        <w:rPr>
          <w:rFonts w:ascii="黑体" w:eastAsia="黑体" w:hAnsi="黑体"/>
          <w:sz w:val="21"/>
        </w:rPr>
      </w:pPr>
      <w:r w:rsidRPr="004A297D">
        <w:rPr>
          <w:rFonts w:ascii="黑体" w:eastAsia="黑体" w:hAnsi="黑体" w:hint="eastAsia"/>
          <w:sz w:val="21"/>
        </w:rPr>
        <w:t>关闭阶段  closing phase</w:t>
      </w:r>
    </w:p>
    <w:p w14:paraId="35BAC4D1" w14:textId="77777777" w:rsidR="00CC3421" w:rsidRPr="004A297D" w:rsidRDefault="004532A8">
      <w:pPr>
        <w:widowControl w:val="0"/>
        <w:ind w:firstLineChars="202" w:firstLine="424"/>
        <w:jc w:val="both"/>
        <w:rPr>
          <w:rFonts w:asciiTheme="minorEastAsia" w:eastAsiaTheme="minorEastAsia" w:hAnsiTheme="minorEastAsia" w:cstheme="minorBidi"/>
          <w:bCs/>
          <w:kern w:val="2"/>
          <w:sz w:val="21"/>
          <w:szCs w:val="22"/>
        </w:rPr>
      </w:pPr>
      <w:r w:rsidRPr="004A297D">
        <w:rPr>
          <w:rFonts w:asciiTheme="minorEastAsia" w:eastAsiaTheme="minorEastAsia" w:hAnsiTheme="minorEastAsia" w:cstheme="minorBidi" w:hint="eastAsia"/>
          <w:bCs/>
          <w:kern w:val="2"/>
          <w:sz w:val="21"/>
          <w:szCs w:val="22"/>
        </w:rPr>
        <w:t>矿山停止生产进入闭矿程序开始</w:t>
      </w:r>
      <w:r w:rsidR="00EF0DFD" w:rsidRPr="004A297D">
        <w:rPr>
          <w:rFonts w:asciiTheme="minorEastAsia" w:eastAsiaTheme="minorEastAsia" w:hAnsiTheme="minorEastAsia" w:cstheme="minorBidi" w:hint="eastAsia"/>
          <w:bCs/>
          <w:kern w:val="2"/>
          <w:sz w:val="21"/>
          <w:szCs w:val="22"/>
        </w:rPr>
        <w:t>（</w:t>
      </w:r>
      <w:r w:rsidRPr="004A297D">
        <w:rPr>
          <w:rFonts w:asciiTheme="minorEastAsia" w:eastAsiaTheme="minorEastAsia" w:hAnsiTheme="minorEastAsia" w:cstheme="minorBidi" w:hint="eastAsia"/>
          <w:bCs/>
          <w:kern w:val="2"/>
          <w:sz w:val="21"/>
          <w:szCs w:val="22"/>
        </w:rPr>
        <w:t>包括采场、排土场、尾矿库等在自接近服务年限开始</w:t>
      </w:r>
      <w:r w:rsidR="00EF0DFD" w:rsidRPr="004A297D">
        <w:rPr>
          <w:rFonts w:asciiTheme="minorEastAsia" w:eastAsiaTheme="minorEastAsia" w:hAnsiTheme="minorEastAsia" w:cstheme="minorBidi" w:hint="eastAsia"/>
          <w:bCs/>
          <w:kern w:val="2"/>
          <w:sz w:val="21"/>
          <w:szCs w:val="22"/>
        </w:rPr>
        <w:t>）</w:t>
      </w:r>
      <w:r w:rsidRPr="004A297D">
        <w:rPr>
          <w:rFonts w:asciiTheme="minorEastAsia" w:eastAsiaTheme="minorEastAsia" w:hAnsiTheme="minorEastAsia" w:cstheme="minorBidi" w:hint="eastAsia"/>
          <w:bCs/>
          <w:kern w:val="2"/>
          <w:sz w:val="21"/>
          <w:szCs w:val="22"/>
        </w:rPr>
        <w:t>至关停后的不再开展环境监测及后期管护以内的阶段。</w:t>
      </w:r>
    </w:p>
    <w:p w14:paraId="591D57BF" w14:textId="5D3D1C4B" w:rsidR="00CC3421" w:rsidRPr="004A297D" w:rsidRDefault="004532A8">
      <w:pPr>
        <w:pStyle w:val="1"/>
      </w:pPr>
      <w:bookmarkStart w:id="28" w:name="_Toc117496891"/>
      <w:r w:rsidRPr="004A297D">
        <w:rPr>
          <w:rFonts w:hint="eastAsia"/>
        </w:rPr>
        <w:t xml:space="preserve">4 </w:t>
      </w:r>
      <w:bookmarkEnd w:id="28"/>
      <w:r w:rsidR="008D72C9">
        <w:rPr>
          <w:rFonts w:hint="eastAsia"/>
        </w:rPr>
        <w:t>一般要求</w:t>
      </w:r>
    </w:p>
    <w:p w14:paraId="55BC21B6" w14:textId="02237DD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 xml:space="preserve">4.1  </w:t>
      </w:r>
      <w:r w:rsidRPr="004A297D">
        <w:rPr>
          <w:rFonts w:ascii="Times New Roman" w:hAnsi="Times New Roman" w:cs="Times New Roman"/>
          <w:kern w:val="2"/>
          <w:sz w:val="21"/>
          <w:szCs w:val="21"/>
        </w:rPr>
        <w:t>应遵守国家及地方的相关环保法律法规</w:t>
      </w:r>
      <w:r w:rsidR="00457A38">
        <w:rPr>
          <w:rFonts w:ascii="Times New Roman" w:hAnsi="Times New Roman" w:cs="Times New Roman"/>
          <w:kern w:val="2"/>
          <w:sz w:val="21"/>
          <w:szCs w:val="21"/>
        </w:rPr>
        <w:t>、</w:t>
      </w:r>
      <w:r w:rsidRPr="004A297D">
        <w:rPr>
          <w:rFonts w:ascii="Times New Roman" w:hAnsi="Times New Roman" w:cs="Times New Roman"/>
          <w:kern w:val="2"/>
          <w:sz w:val="21"/>
          <w:szCs w:val="21"/>
        </w:rPr>
        <w:t>政策</w:t>
      </w:r>
      <w:r w:rsidR="00457A38">
        <w:rPr>
          <w:rFonts w:ascii="Times New Roman" w:hAnsi="Times New Roman" w:cs="Times New Roman"/>
          <w:kern w:val="2"/>
          <w:sz w:val="21"/>
          <w:szCs w:val="21"/>
        </w:rPr>
        <w:t>要求及规章制度，贯彻国家对矿产资源</w:t>
      </w:r>
      <w:r w:rsidRPr="004A297D">
        <w:rPr>
          <w:rFonts w:ascii="Times New Roman" w:hAnsi="Times New Roman" w:cs="Times New Roman"/>
          <w:kern w:val="2"/>
          <w:sz w:val="21"/>
          <w:szCs w:val="21"/>
        </w:rPr>
        <w:t>勘查、开发实行统一规划、合理布局、综合勘查、科学开采和综合利用</w:t>
      </w:r>
      <w:r w:rsidR="00457A38">
        <w:rPr>
          <w:rFonts w:ascii="Times New Roman" w:hAnsi="Times New Roman" w:cs="Times New Roman"/>
          <w:kern w:val="2"/>
          <w:sz w:val="21"/>
          <w:szCs w:val="21"/>
        </w:rPr>
        <w:t>的</w:t>
      </w:r>
      <w:r w:rsidRPr="004A297D">
        <w:rPr>
          <w:rFonts w:ascii="Times New Roman" w:hAnsi="Times New Roman" w:cs="Times New Roman"/>
          <w:kern w:val="2"/>
          <w:sz w:val="21"/>
          <w:szCs w:val="21"/>
        </w:rPr>
        <w:t>方针，做到依法办矿。</w:t>
      </w:r>
    </w:p>
    <w:p w14:paraId="2D662F77"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 xml:space="preserve">4.2  </w:t>
      </w:r>
      <w:r w:rsidRPr="004A297D">
        <w:rPr>
          <w:rFonts w:ascii="Times New Roman" w:hAnsi="Times New Roman" w:cs="Times New Roman"/>
          <w:kern w:val="2"/>
          <w:sz w:val="21"/>
          <w:szCs w:val="21"/>
        </w:rPr>
        <w:t>应贯彻</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污染防治与生态环境保护并重，生态环境保护与生态环境建设并举</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的理念。按照国家、地方及行业绿色矿山建设规范进行设计、建设及管理。</w:t>
      </w:r>
    </w:p>
    <w:p w14:paraId="4437B4B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 xml:space="preserve">4.3  </w:t>
      </w:r>
      <w:r w:rsidRPr="004A297D">
        <w:rPr>
          <w:rFonts w:ascii="Times New Roman" w:hAnsi="Times New Roman" w:cs="Times New Roman"/>
          <w:kern w:val="2"/>
          <w:sz w:val="21"/>
          <w:szCs w:val="21"/>
        </w:rPr>
        <w:t>应坚持</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预防为主、防治结合、过程控制、综合治理</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的原则。关注各个阶段产生的直接、间接和累积性以及极端事件产生的生态环境影响，把生态环境保护工作贯穿企业</w:t>
      </w:r>
      <w:r w:rsidR="00CC6806" w:rsidRPr="004A297D">
        <w:rPr>
          <w:rFonts w:ascii="Times New Roman" w:hAnsi="Times New Roman" w:cs="Times New Roman" w:hint="eastAsia"/>
          <w:kern w:val="2"/>
          <w:sz w:val="21"/>
          <w:szCs w:val="21"/>
        </w:rPr>
        <w:t>工程建设、</w:t>
      </w:r>
      <w:r w:rsidRPr="004A297D">
        <w:rPr>
          <w:rFonts w:ascii="Times New Roman" w:hAnsi="Times New Roman" w:cs="Times New Roman"/>
          <w:kern w:val="2"/>
          <w:sz w:val="21"/>
          <w:szCs w:val="21"/>
        </w:rPr>
        <w:t>生产经营</w:t>
      </w:r>
      <w:r w:rsidR="00CC6806" w:rsidRPr="004A297D">
        <w:rPr>
          <w:rFonts w:ascii="Times New Roman" w:hAnsi="Times New Roman" w:cs="Times New Roman"/>
          <w:kern w:val="2"/>
          <w:sz w:val="21"/>
          <w:szCs w:val="21"/>
        </w:rPr>
        <w:t>以及关闭</w:t>
      </w:r>
      <w:r w:rsidRPr="004A297D">
        <w:rPr>
          <w:rFonts w:ascii="Times New Roman" w:hAnsi="Times New Roman" w:cs="Times New Roman"/>
          <w:kern w:val="2"/>
          <w:sz w:val="21"/>
          <w:szCs w:val="21"/>
        </w:rPr>
        <w:t>的全过程。</w:t>
      </w:r>
    </w:p>
    <w:p w14:paraId="281D553C"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 xml:space="preserve">4.4  </w:t>
      </w:r>
      <w:r w:rsidRPr="004A297D">
        <w:rPr>
          <w:rFonts w:ascii="Times New Roman" w:hAnsi="Times New Roman" w:cs="Times New Roman"/>
          <w:kern w:val="2"/>
          <w:sz w:val="21"/>
          <w:szCs w:val="21"/>
        </w:rPr>
        <w:t>应积极践行绿色低碳循环发展理念，从文件报审、污染防治、生态保护、环境监测、资源利用、节能降碳、信息公开等方面进行全面统筹和管理。</w:t>
      </w:r>
    </w:p>
    <w:p w14:paraId="085B9679" w14:textId="77777777" w:rsidR="00CC3421" w:rsidRPr="004A297D" w:rsidRDefault="004532A8">
      <w:pPr>
        <w:pStyle w:val="1"/>
        <w:rPr>
          <w:b/>
        </w:rPr>
      </w:pPr>
      <w:bookmarkStart w:id="29" w:name="_Toc117496892"/>
      <w:r w:rsidRPr="004A297D">
        <w:rPr>
          <w:bCs w:val="0"/>
        </w:rPr>
        <w:t>5</w:t>
      </w:r>
      <w:r w:rsidRPr="004A297D">
        <w:rPr>
          <w:b/>
        </w:rPr>
        <w:t xml:space="preserve"> </w:t>
      </w:r>
      <w:r w:rsidRPr="004A297D">
        <w:rPr>
          <w:rFonts w:hint="eastAsia"/>
        </w:rPr>
        <w:t>规划阶段</w:t>
      </w:r>
      <w:bookmarkEnd w:id="29"/>
    </w:p>
    <w:p w14:paraId="3CA851DC" w14:textId="77777777" w:rsidR="00CC3421" w:rsidRPr="004A297D" w:rsidRDefault="004532A8" w:rsidP="0056248D">
      <w:pPr>
        <w:rPr>
          <w:rFonts w:ascii="Times New Roman" w:hAnsi="Times New Roman" w:cs="Times New Roman"/>
          <w:sz w:val="21"/>
        </w:rPr>
      </w:pPr>
      <w:r w:rsidRPr="004A297D">
        <w:rPr>
          <w:rFonts w:ascii="Times New Roman" w:hAnsi="Times New Roman" w:cs="Times New Roman" w:hint="eastAsia"/>
          <w:sz w:val="21"/>
        </w:rPr>
        <w:t>5.1</w:t>
      </w:r>
      <w:r w:rsidRPr="004A297D">
        <w:rPr>
          <w:rFonts w:ascii="Times New Roman" w:hAnsi="Times New Roman" w:cs="Times New Roman"/>
          <w:sz w:val="21"/>
        </w:rPr>
        <w:t xml:space="preserve">  </w:t>
      </w:r>
      <w:r w:rsidRPr="004A297D">
        <w:rPr>
          <w:rFonts w:ascii="Times New Roman" w:hAnsi="Times New Roman" w:cs="Times New Roman" w:hint="eastAsia"/>
          <w:sz w:val="21"/>
        </w:rPr>
        <w:t>选址应符合</w:t>
      </w:r>
      <w:r w:rsidRPr="004A297D">
        <w:rPr>
          <w:rFonts w:ascii="Times New Roman" w:hAnsi="Times New Roman" w:cs="Times New Roman" w:hint="eastAsia"/>
          <w:sz w:val="21"/>
        </w:rPr>
        <w:t>GB</w:t>
      </w:r>
      <w:r w:rsidRPr="004A297D">
        <w:rPr>
          <w:rFonts w:ascii="Times New Roman" w:hAnsi="Times New Roman" w:cs="Times New Roman"/>
          <w:sz w:val="21"/>
        </w:rPr>
        <w:t xml:space="preserve"> </w:t>
      </w:r>
      <w:r w:rsidRPr="004A297D">
        <w:rPr>
          <w:rFonts w:ascii="Times New Roman" w:hAnsi="Times New Roman" w:cs="Times New Roman" w:hint="eastAsia"/>
          <w:sz w:val="21"/>
        </w:rPr>
        <w:t>50830</w:t>
      </w:r>
      <w:r w:rsidRPr="004A297D">
        <w:rPr>
          <w:rFonts w:ascii="Times New Roman" w:hAnsi="Times New Roman" w:cs="Times New Roman" w:hint="eastAsia"/>
          <w:sz w:val="21"/>
        </w:rPr>
        <w:t>、</w:t>
      </w:r>
      <w:r w:rsidRPr="004A297D">
        <w:rPr>
          <w:rFonts w:ascii="Times New Roman" w:hAnsi="Times New Roman" w:cs="Times New Roman"/>
          <w:sz w:val="21"/>
        </w:rPr>
        <w:t>GB 50612</w:t>
      </w:r>
      <w:r w:rsidRPr="004A297D">
        <w:rPr>
          <w:rFonts w:ascii="Times New Roman" w:hAnsi="Times New Roman" w:cs="Times New Roman" w:hint="eastAsia"/>
          <w:sz w:val="21"/>
        </w:rPr>
        <w:t>、</w:t>
      </w:r>
      <w:r w:rsidRPr="004A297D">
        <w:rPr>
          <w:rFonts w:ascii="Times New Roman" w:hAnsi="Times New Roman" w:cs="Times New Roman"/>
          <w:sz w:val="21"/>
        </w:rPr>
        <w:t>GB 51119</w:t>
      </w:r>
      <w:r w:rsidRPr="004A297D">
        <w:rPr>
          <w:rFonts w:ascii="Times New Roman" w:hAnsi="Times New Roman" w:cs="Times New Roman" w:hint="eastAsia"/>
          <w:sz w:val="21"/>
        </w:rPr>
        <w:t>、</w:t>
      </w:r>
      <w:r w:rsidRPr="004A297D">
        <w:rPr>
          <w:rFonts w:ascii="Times New Roman" w:hAnsi="Times New Roman" w:cs="Times New Roman" w:hint="eastAsia"/>
          <w:sz w:val="21"/>
        </w:rPr>
        <w:t>GB</w:t>
      </w:r>
      <w:r w:rsidRPr="004A297D">
        <w:rPr>
          <w:rFonts w:ascii="Times New Roman" w:hAnsi="Times New Roman" w:cs="Times New Roman"/>
          <w:sz w:val="21"/>
        </w:rPr>
        <w:t xml:space="preserve"> </w:t>
      </w:r>
      <w:r w:rsidRPr="004A297D">
        <w:rPr>
          <w:rFonts w:ascii="Times New Roman" w:hAnsi="Times New Roman" w:cs="Times New Roman" w:hint="eastAsia"/>
          <w:sz w:val="21"/>
        </w:rPr>
        <w:t>50863</w:t>
      </w:r>
      <w:r w:rsidRPr="004A297D">
        <w:rPr>
          <w:rFonts w:ascii="Times New Roman" w:hAnsi="Times New Roman" w:cs="Times New Roman" w:hint="eastAsia"/>
          <w:sz w:val="21"/>
        </w:rPr>
        <w:t>、</w:t>
      </w:r>
      <w:r w:rsidRPr="004A297D">
        <w:rPr>
          <w:rFonts w:ascii="Times New Roman" w:hAnsi="Times New Roman" w:cs="Times New Roman" w:hint="eastAsia"/>
          <w:sz w:val="21"/>
        </w:rPr>
        <w:t>GB</w:t>
      </w:r>
      <w:r w:rsidRPr="004A297D">
        <w:rPr>
          <w:rFonts w:ascii="Times New Roman" w:hAnsi="Times New Roman" w:cs="Times New Roman"/>
          <w:sz w:val="21"/>
        </w:rPr>
        <w:t xml:space="preserve"> </w:t>
      </w:r>
      <w:r w:rsidRPr="004A297D">
        <w:rPr>
          <w:rFonts w:ascii="Times New Roman" w:hAnsi="Times New Roman" w:cs="Times New Roman" w:hint="eastAsia"/>
          <w:sz w:val="21"/>
        </w:rPr>
        <w:t>18599</w:t>
      </w:r>
      <w:r w:rsidRPr="004A297D">
        <w:rPr>
          <w:rFonts w:ascii="Times New Roman" w:hAnsi="Times New Roman" w:cs="Times New Roman" w:hint="eastAsia"/>
          <w:sz w:val="21"/>
        </w:rPr>
        <w:t>以及地方人民政府颁布的采选行业选址、准入条件、生态环境分区管控、国土空间规划及矿产资源总体规划等要求。</w:t>
      </w:r>
    </w:p>
    <w:p w14:paraId="20593DB7" w14:textId="77777777" w:rsidR="00CC3421" w:rsidRPr="004A297D" w:rsidRDefault="004532A8" w:rsidP="0056248D">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5.2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禁止在《公路安全保护条例》《铁路运输安全保护条例》《基本农田保护条例》《风景名胜区条例》《湿地保护管理规定》等国家及地方法律法规规定范围内开展采矿、弃渣等活动。</w:t>
      </w:r>
    </w:p>
    <w:p w14:paraId="1AA15253" w14:textId="77777777" w:rsidR="00CC3421" w:rsidRPr="004A297D" w:rsidRDefault="004532A8" w:rsidP="0056248D">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5.3</w:t>
      </w:r>
      <w:r w:rsidRPr="004A297D">
        <w:rPr>
          <w:rFonts w:ascii="Times New Roman" w:hAnsi="Times New Roman" w:cs="Times New Roman"/>
          <w:kern w:val="2"/>
          <w:sz w:val="21"/>
          <w:szCs w:val="21"/>
        </w:rPr>
        <w:t xml:space="preserve">  </w:t>
      </w:r>
      <w:r w:rsidR="004A297D" w:rsidRPr="004A297D">
        <w:rPr>
          <w:rFonts w:ascii="Times New Roman" w:hAnsi="Times New Roman" w:cs="Times New Roman" w:hint="eastAsia"/>
          <w:kern w:val="2"/>
          <w:sz w:val="21"/>
          <w:szCs w:val="21"/>
        </w:rPr>
        <w:t>禁止在黄河干流岸线和重要支流岸线的管控范围内新建、改建、扩建尾矿库</w:t>
      </w:r>
      <w:r w:rsidRPr="004A297D">
        <w:rPr>
          <w:rFonts w:ascii="Times New Roman" w:hAnsi="Times New Roman" w:cs="Times New Roman" w:hint="eastAsia"/>
          <w:kern w:val="2"/>
          <w:sz w:val="21"/>
          <w:szCs w:val="21"/>
        </w:rPr>
        <w:t>，禁止在长江干流岸线三公里范围内和重要支流岸线一公里范围内新建、改建、扩建尾矿库；以提升安全、生态环境保护水平为目的的改建除外。</w:t>
      </w:r>
    </w:p>
    <w:p w14:paraId="39E00083" w14:textId="77777777" w:rsidR="00CC3421" w:rsidRPr="004A297D" w:rsidRDefault="004532A8" w:rsidP="0056248D">
      <w:pPr>
        <w:rPr>
          <w:rFonts w:asciiTheme="minorEastAsia" w:hAnsiTheme="minorEastAsia" w:cs="Times New Roman"/>
          <w:kern w:val="2"/>
          <w:sz w:val="21"/>
          <w:szCs w:val="21"/>
        </w:rPr>
      </w:pPr>
      <w:r w:rsidRPr="004A297D">
        <w:rPr>
          <w:rFonts w:ascii="Times New Roman" w:hAnsi="Times New Roman" w:cs="Times New Roman" w:hint="eastAsia"/>
          <w:sz w:val="21"/>
        </w:rPr>
        <w:t>5.4</w:t>
      </w:r>
      <w:r w:rsidRPr="004A297D">
        <w:rPr>
          <w:rFonts w:ascii="Times New Roman" w:hAnsi="Times New Roman" w:cs="Times New Roman"/>
          <w:sz w:val="21"/>
        </w:rPr>
        <w:t xml:space="preserve">  </w:t>
      </w:r>
      <w:r w:rsidRPr="004A297D">
        <w:rPr>
          <w:rFonts w:ascii="Times New Roman" w:hAnsi="Times New Roman" w:cs="Times New Roman" w:hint="eastAsia"/>
          <w:sz w:val="21"/>
        </w:rPr>
        <w:t>新建尾矿库的排尾管道、回水管道应当避免穿越农田、河流、湖泊；确需穿越的，应当建设管沟、套管等设施，防止渗漏造成环境污染。</w:t>
      </w:r>
    </w:p>
    <w:p w14:paraId="61806A91" w14:textId="77777777" w:rsidR="00CC3421" w:rsidRPr="004A297D" w:rsidRDefault="004532A8">
      <w:pPr>
        <w:pStyle w:val="1"/>
      </w:pPr>
      <w:bookmarkStart w:id="30" w:name="_Toc117496893"/>
      <w:r w:rsidRPr="004A297D">
        <w:t xml:space="preserve">6 </w:t>
      </w:r>
      <w:r w:rsidRPr="004A297D">
        <w:rPr>
          <w:rFonts w:hint="eastAsia"/>
        </w:rPr>
        <w:t>设计阶段</w:t>
      </w:r>
      <w:bookmarkEnd w:id="30"/>
    </w:p>
    <w:p w14:paraId="168539BC" w14:textId="77777777" w:rsidR="00CC3421" w:rsidRPr="0056248D" w:rsidRDefault="004532A8">
      <w:pPr>
        <w:spacing w:beforeLines="50" w:before="156" w:afterLines="50" w:after="156"/>
        <w:outlineLvl w:val="2"/>
        <w:rPr>
          <w:rFonts w:ascii="Times New Roman" w:eastAsia="黑体" w:hAnsi="Times New Roman" w:cs="Times New Roman"/>
          <w:sz w:val="21"/>
          <w:szCs w:val="21"/>
        </w:rPr>
      </w:pPr>
      <w:bookmarkStart w:id="31" w:name="_Toc103607185"/>
      <w:r w:rsidRPr="0056248D">
        <w:rPr>
          <w:rFonts w:ascii="Times New Roman" w:eastAsia="黑体" w:hAnsi="Times New Roman" w:cs="Times New Roman"/>
          <w:sz w:val="21"/>
          <w:szCs w:val="21"/>
        </w:rPr>
        <w:t xml:space="preserve">6.1 </w:t>
      </w:r>
      <w:r w:rsidRPr="0056248D">
        <w:rPr>
          <w:rFonts w:ascii="Times New Roman" w:eastAsia="黑体" w:hAnsi="Times New Roman" w:cs="Times New Roman"/>
          <w:sz w:val="21"/>
          <w:szCs w:val="21"/>
        </w:rPr>
        <w:t>工程设计</w:t>
      </w:r>
      <w:bookmarkEnd w:id="31"/>
    </w:p>
    <w:p w14:paraId="10049AD8"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6.1.1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应按照</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50830</w:t>
      </w:r>
      <w:r w:rsidRPr="004A297D">
        <w:rPr>
          <w:rFonts w:ascii="Times New Roman" w:hAnsi="Times New Roman" w:cs="Times New Roman" w:hint="eastAsia"/>
          <w:kern w:val="2"/>
          <w:sz w:val="21"/>
          <w:szCs w:val="21"/>
        </w:rPr>
        <w:t>、</w:t>
      </w:r>
      <w:r w:rsidRPr="004A297D">
        <w:rPr>
          <w:rFonts w:ascii="Times New Roman" w:hAnsi="Times New Roman" w:cs="Times New Roman"/>
          <w:kern w:val="2"/>
          <w:sz w:val="21"/>
          <w:szCs w:val="21"/>
        </w:rPr>
        <w:t>GB 50612</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51119</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50863</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50187</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50156</w:t>
      </w:r>
      <w:r w:rsidRPr="004A297D">
        <w:rPr>
          <w:rFonts w:ascii="Times New Roman" w:hAnsi="Times New Roman" w:cs="Times New Roman" w:hint="eastAsia"/>
          <w:kern w:val="2"/>
          <w:sz w:val="21"/>
          <w:szCs w:val="21"/>
        </w:rPr>
        <w:t>、</w:t>
      </w:r>
      <w:r w:rsidRPr="004A297D">
        <w:rPr>
          <w:rFonts w:ascii="Times New Roman" w:hAnsi="Times New Roman" w:cs="Times New Roman"/>
          <w:kern w:val="2"/>
          <w:sz w:val="21"/>
          <w:szCs w:val="21"/>
        </w:rPr>
        <w:t>DZ/T 0319</w:t>
      </w:r>
      <w:r w:rsidR="00592175" w:rsidRPr="004A297D">
        <w:rPr>
          <w:rFonts w:ascii="Times New Roman" w:hAnsi="Times New Roman" w:cs="Times New Roman"/>
          <w:kern w:val="2"/>
          <w:sz w:val="21"/>
          <w:szCs w:val="21"/>
        </w:rPr>
        <w:t>、</w:t>
      </w:r>
      <w:r w:rsidR="00592175" w:rsidRPr="004A297D">
        <w:rPr>
          <w:rFonts w:ascii="Times New Roman" w:hAnsi="Times New Roman" w:cs="Times New Roman"/>
          <w:kern w:val="2"/>
          <w:sz w:val="21"/>
          <w:szCs w:val="21"/>
        </w:rPr>
        <w:t>DZ/T 0</w:t>
      </w:r>
      <w:r w:rsidR="00592175" w:rsidRPr="004A297D">
        <w:rPr>
          <w:rFonts w:ascii="Times New Roman" w:hAnsi="Times New Roman" w:cs="Times New Roman" w:hint="eastAsia"/>
          <w:kern w:val="2"/>
          <w:sz w:val="21"/>
          <w:szCs w:val="21"/>
        </w:rPr>
        <w:t>376</w:t>
      </w:r>
      <w:r w:rsidRPr="004A297D">
        <w:rPr>
          <w:rFonts w:ascii="Times New Roman" w:hAnsi="Times New Roman" w:cs="Times New Roman"/>
          <w:kern w:val="2"/>
          <w:sz w:val="21"/>
          <w:szCs w:val="21"/>
        </w:rPr>
        <w:t>等</w:t>
      </w:r>
      <w:r w:rsidRPr="004A297D">
        <w:rPr>
          <w:rFonts w:ascii="Times New Roman" w:hAnsi="Times New Roman" w:cs="Times New Roman" w:hint="eastAsia"/>
          <w:kern w:val="2"/>
          <w:sz w:val="21"/>
          <w:szCs w:val="21"/>
        </w:rPr>
        <w:t>相关设计规范中的生态环境保护要求进行设计和管理。</w:t>
      </w:r>
    </w:p>
    <w:p w14:paraId="1BB51721" w14:textId="0C7357D8" w:rsidR="00CC3421" w:rsidRPr="004A297D" w:rsidRDefault="004532A8">
      <w:pPr>
        <w:rPr>
          <w:rFonts w:asciiTheme="minorEastAsia" w:eastAsiaTheme="minorEastAsia" w:hAnsiTheme="minorEastAsia" w:cs="Times New Roman"/>
          <w:kern w:val="2"/>
          <w:sz w:val="21"/>
          <w:szCs w:val="21"/>
        </w:rPr>
      </w:pPr>
      <w:r w:rsidRPr="004A297D">
        <w:rPr>
          <w:rFonts w:ascii="Times New Roman" w:hAnsi="Times New Roman" w:cs="Times New Roman" w:hint="eastAsia"/>
          <w:kern w:val="2"/>
          <w:sz w:val="21"/>
          <w:szCs w:val="21"/>
        </w:rPr>
        <w:lastRenderedPageBreak/>
        <w:t>6.1.2</w:t>
      </w:r>
      <w:r w:rsidRPr="004A297D">
        <w:rPr>
          <w:rFonts w:ascii="Times New Roman" w:hAnsi="Times New Roman" w:cs="Times New Roman"/>
          <w:kern w:val="2"/>
          <w:sz w:val="21"/>
          <w:szCs w:val="21"/>
        </w:rPr>
        <w:t xml:space="preserve">  </w:t>
      </w:r>
      <w:r w:rsidR="00C51FCA">
        <w:rPr>
          <w:rFonts w:ascii="Times New Roman" w:hAnsi="Times New Roman" w:cs="Times New Roman" w:hint="eastAsia"/>
          <w:kern w:val="2"/>
          <w:sz w:val="21"/>
          <w:szCs w:val="21"/>
        </w:rPr>
        <w:t>宜按照</w:t>
      </w:r>
      <w:r w:rsidRPr="004A297D">
        <w:rPr>
          <w:rFonts w:ascii="Times New Roman" w:hAnsi="Times New Roman" w:cs="Times New Roman"/>
          <w:kern w:val="2"/>
          <w:sz w:val="21"/>
          <w:szCs w:val="21"/>
        </w:rPr>
        <w:t>HJ-BAT-003</w:t>
      </w:r>
      <w:r w:rsidRPr="004A297D">
        <w:rPr>
          <w:rFonts w:ascii="Times New Roman" w:hAnsi="Times New Roman" w:cs="Times New Roman" w:hint="eastAsia"/>
          <w:kern w:val="2"/>
          <w:sz w:val="21"/>
          <w:szCs w:val="21"/>
        </w:rPr>
        <w:t>、《矿产资源节约和综合利用先进适用技术目录》《加油站地下水污染防治技术指南》</w:t>
      </w:r>
      <w:r w:rsidR="00C51FCA">
        <w:rPr>
          <w:rFonts w:ascii="Times New Roman" w:hAnsi="Times New Roman" w:cs="Times New Roman" w:hint="eastAsia"/>
          <w:kern w:val="2"/>
          <w:sz w:val="21"/>
          <w:szCs w:val="21"/>
        </w:rPr>
        <w:t>规定的</w:t>
      </w:r>
      <w:r w:rsidRPr="004A297D">
        <w:rPr>
          <w:rFonts w:ascii="Times New Roman" w:hAnsi="Times New Roman" w:cs="Times New Roman" w:hint="eastAsia"/>
          <w:kern w:val="2"/>
          <w:sz w:val="21"/>
          <w:szCs w:val="21"/>
        </w:rPr>
        <w:t>绿色开采及污染防治技术</w:t>
      </w:r>
      <w:r w:rsidR="00C51FCA">
        <w:rPr>
          <w:rFonts w:ascii="Times New Roman" w:hAnsi="Times New Roman" w:cs="Times New Roman" w:hint="eastAsia"/>
          <w:kern w:val="2"/>
          <w:sz w:val="21"/>
          <w:szCs w:val="21"/>
        </w:rPr>
        <w:t>进行设计</w:t>
      </w:r>
      <w:r w:rsidRPr="004A297D">
        <w:rPr>
          <w:rFonts w:ascii="Times New Roman" w:hAnsi="Times New Roman" w:cs="Times New Roman" w:hint="eastAsia"/>
          <w:kern w:val="2"/>
          <w:sz w:val="21"/>
          <w:szCs w:val="21"/>
        </w:rPr>
        <w:t>。</w:t>
      </w:r>
      <w:r w:rsidR="00DD5CD4">
        <w:rPr>
          <w:rFonts w:ascii="Times New Roman" w:hAnsi="Times New Roman" w:cs="Times New Roman" w:hint="eastAsia"/>
          <w:kern w:val="2"/>
          <w:sz w:val="21"/>
          <w:szCs w:val="21"/>
        </w:rPr>
        <w:t>应</w:t>
      </w:r>
      <w:r w:rsidRPr="004A297D">
        <w:rPr>
          <w:rFonts w:ascii="Times New Roman" w:hAnsi="Times New Roman" w:cs="Times New Roman" w:hint="eastAsia"/>
          <w:kern w:val="2"/>
          <w:sz w:val="21"/>
          <w:szCs w:val="21"/>
        </w:rPr>
        <w:t>优先选择资源利用率高、废物产生量小、水重复利用率高，且对矿区生态破坏小的采、选生产工艺技术装备，符合清洁生产要求。</w:t>
      </w:r>
    </w:p>
    <w:p w14:paraId="0D450B7B"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32" w:name="_Toc103607186"/>
      <w:r w:rsidRPr="004A297D">
        <w:rPr>
          <w:rFonts w:ascii="Times New Roman" w:eastAsia="黑体" w:hAnsi="Times New Roman" w:cs="Times New Roman"/>
          <w:sz w:val="21"/>
        </w:rPr>
        <w:t>6</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2 </w:t>
      </w:r>
      <w:r w:rsidRPr="004A297D">
        <w:rPr>
          <w:rFonts w:ascii="Times New Roman" w:eastAsia="黑体" w:hAnsi="Times New Roman" w:cs="Times New Roman" w:hint="eastAsia"/>
          <w:sz w:val="21"/>
        </w:rPr>
        <w:t>文件报审</w:t>
      </w:r>
      <w:bookmarkEnd w:id="32"/>
    </w:p>
    <w:p w14:paraId="2CD633E5" w14:textId="4862878A" w:rsidR="00CC3421" w:rsidRPr="004A297D" w:rsidRDefault="004532A8">
      <w:pPr>
        <w:widowControl w:val="0"/>
        <w:adjustRightInd w:val="0"/>
        <w:snapToGrid w:val="0"/>
        <w:spacing w:line="360" w:lineRule="auto"/>
        <w:ind w:firstLineChars="200" w:firstLine="42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生态环境管理相关文件的报审</w:t>
      </w:r>
      <w:r w:rsidR="000B40C0">
        <w:rPr>
          <w:rFonts w:ascii="Times New Roman" w:hAnsi="Times New Roman" w:cs="Times New Roman" w:hint="eastAsia"/>
          <w:kern w:val="2"/>
          <w:sz w:val="21"/>
          <w:szCs w:val="21"/>
        </w:rPr>
        <w:t>参见</w:t>
      </w:r>
      <w:r w:rsidRPr="004A297D">
        <w:rPr>
          <w:rFonts w:ascii="Times New Roman" w:hAnsi="Times New Roman" w:cs="Times New Roman" w:hint="eastAsia"/>
          <w:kern w:val="2"/>
          <w:sz w:val="21"/>
          <w:szCs w:val="21"/>
        </w:rPr>
        <w:t>附录</w:t>
      </w:r>
      <w:r w:rsidRPr="004A297D">
        <w:rPr>
          <w:rFonts w:ascii="Times New Roman" w:hAnsi="Times New Roman" w:cs="Times New Roman" w:hint="eastAsia"/>
          <w:kern w:val="2"/>
          <w:sz w:val="21"/>
          <w:szCs w:val="21"/>
        </w:rPr>
        <w:t>A</w:t>
      </w:r>
      <w:r w:rsidRPr="004A297D">
        <w:rPr>
          <w:rFonts w:ascii="Times New Roman" w:hAnsi="Times New Roman" w:cs="Times New Roman" w:hint="eastAsia"/>
          <w:kern w:val="2"/>
          <w:sz w:val="21"/>
          <w:szCs w:val="21"/>
        </w:rPr>
        <w:t>。</w:t>
      </w:r>
    </w:p>
    <w:p w14:paraId="3091933C" w14:textId="77777777" w:rsidR="00CC3421" w:rsidRPr="004A297D" w:rsidRDefault="004532A8">
      <w:pPr>
        <w:widowControl w:val="0"/>
        <w:numPr>
          <w:ilvl w:val="2"/>
          <w:numId w:val="3"/>
        </w:numPr>
        <w:adjustRightInd w:val="0"/>
        <w:snapToGrid w:val="0"/>
        <w:spacing w:beforeLines="50" w:before="156" w:afterLines="50" w:after="156"/>
        <w:ind w:left="0" w:firstLine="0"/>
        <w:jc w:val="both"/>
        <w:outlineLvl w:val="2"/>
        <w:rPr>
          <w:rFonts w:ascii="Times New Roman" w:eastAsia="黑体" w:hAnsi="Times New Roman" w:cs="Times New Roman"/>
          <w:sz w:val="21"/>
        </w:rPr>
      </w:pPr>
      <w:bookmarkStart w:id="33" w:name="_Toc103607187"/>
      <w:r w:rsidRPr="004A297D">
        <w:rPr>
          <w:rFonts w:ascii="Times New Roman" w:eastAsia="黑体" w:hAnsi="Times New Roman" w:cs="Times New Roman" w:hint="eastAsia"/>
          <w:sz w:val="21"/>
        </w:rPr>
        <w:t>环境影响评价</w:t>
      </w:r>
      <w:bookmarkEnd w:id="33"/>
      <w:r w:rsidRPr="004A297D">
        <w:rPr>
          <w:rFonts w:ascii="Times New Roman" w:eastAsia="黑体" w:hAnsi="Times New Roman" w:cs="Times New Roman"/>
          <w:sz w:val="21"/>
        </w:rPr>
        <w:t xml:space="preserve"> </w:t>
      </w:r>
    </w:p>
    <w:p w14:paraId="5BCA43B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6.2.1.1  </w:t>
      </w:r>
      <w:r w:rsidRPr="004A297D">
        <w:rPr>
          <w:rFonts w:ascii="Times New Roman" w:hAnsi="Times New Roman" w:cs="Times New Roman" w:hint="eastAsia"/>
          <w:kern w:val="2"/>
          <w:sz w:val="21"/>
          <w:szCs w:val="21"/>
        </w:rPr>
        <w:t>应按照国家及省级生态环境主管部门发布的《建设项目环境影响评价分类管理名录》确定环评类别，开展环境影响评价文件编制工作。具备环境影响评价技术能力的，可以自行对其建设项目开展环境影响评价，或可以委托技术单位编制。需要编制环境影响报告书、报告表的，按照国家及省级生态环境主管部门发布的《审批环境影响评价文件的建设项目目录》等文件规定，报有审批权的生态环境主管部门或行政审批部门审批。</w:t>
      </w:r>
    </w:p>
    <w:p w14:paraId="79953C17" w14:textId="77777777" w:rsidR="00CC3421" w:rsidRPr="004A297D" w:rsidRDefault="004532A8">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.2.1.2</w:t>
      </w:r>
      <w:r w:rsidRPr="004A297D">
        <w:rPr>
          <w:rFonts w:ascii="Times New Roman" w:hAnsi="Times New Roman" w:cs="Times New Roman" w:hint="eastAsia"/>
          <w:kern w:val="2"/>
          <w:sz w:val="21"/>
          <w:szCs w:val="21"/>
        </w:rPr>
        <w:t xml:space="preserve">  </w:t>
      </w:r>
      <w:r w:rsidRPr="004A297D">
        <w:rPr>
          <w:rFonts w:hint="eastAsia"/>
          <w:sz w:val="21"/>
          <w:szCs w:val="21"/>
        </w:rPr>
        <w:t>建设项目的环境影响评价文件未依法经审批部门审查或者审查后未予批准的，建设单位不得开工建设。</w:t>
      </w:r>
      <w:r w:rsidRPr="004A297D">
        <w:rPr>
          <w:rFonts w:ascii="Times New Roman" w:hAnsi="Times New Roman" w:cs="Times New Roman" w:hint="eastAsia"/>
          <w:kern w:val="2"/>
          <w:sz w:val="21"/>
          <w:szCs w:val="21"/>
        </w:rPr>
        <w:t>环境影响评价文件自批准之日起超过五年，方决定该项目开工建设的，其环境影响评价文件应当报原审批部门重新审核。</w:t>
      </w:r>
    </w:p>
    <w:p w14:paraId="6D2F326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.2.1.</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环境影响评价文件经批准后，建设项目的性质、规模、地点、采用的生产工艺或者防治污染、防止生态破坏的措施发生重大变动的，应当重新报批建设项目的环境影响评价文件。</w:t>
      </w:r>
    </w:p>
    <w:p w14:paraId="46AE1AA6"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6.2.1.4  </w:t>
      </w:r>
      <w:r w:rsidRPr="004A297D">
        <w:rPr>
          <w:rFonts w:ascii="Times New Roman" w:hAnsi="Times New Roman" w:cs="Times New Roman" w:hint="eastAsia"/>
          <w:kern w:val="2"/>
          <w:sz w:val="21"/>
          <w:szCs w:val="21"/>
        </w:rPr>
        <w:t>在项目建设、运行过程中产生不符合经审批的环境影响评价文件的情形的，应当组织环境影响的后评价，采取改进措施，并报原环境影响评价文件审批部门和建设项目审批部门备案。需要开展建设项目环境影响后评价的，应当在建设项目正式投入生产或者运营后三至五年内开展。</w:t>
      </w:r>
    </w:p>
    <w:p w14:paraId="20411BD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.2.1.</w:t>
      </w:r>
      <w:r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对于涉及国家级自然保护区的，应编制建设项目生态环境影响专题报告，并报有审批权的生态环境主管部门审批或相关部门审查。</w:t>
      </w:r>
    </w:p>
    <w:p w14:paraId="7CD4B54E"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.2.1.</w:t>
      </w: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环评类别为环境影响报告书（表），且原矿、中间产品、尾矿、尾渣或者其他残留物中铀（钍）系单个核素活度浓度超过</w:t>
      </w:r>
      <w:r w:rsidRPr="004A297D">
        <w:rPr>
          <w:rFonts w:ascii="Times New Roman" w:hAnsi="Times New Roman" w:cs="Times New Roman" w:hint="eastAsia"/>
          <w:kern w:val="2"/>
          <w:sz w:val="21"/>
          <w:szCs w:val="21"/>
        </w:rPr>
        <w:t>1</w:t>
      </w:r>
      <w:r w:rsidRPr="004A297D">
        <w:rPr>
          <w:rFonts w:ascii="Times New Roman" w:hAnsi="Times New Roman" w:cs="Times New Roman" w:hint="eastAsia"/>
          <w:kern w:val="2"/>
          <w:sz w:val="21"/>
          <w:szCs w:val="21"/>
        </w:rPr>
        <w:t>贝可</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克的建设项目，应编制辐射环境影响评价专篇。</w:t>
      </w:r>
    </w:p>
    <w:p w14:paraId="073C5AC4" w14:textId="36F9ACEA" w:rsidR="00C54A9D" w:rsidRPr="004A297D" w:rsidRDefault="00C54A9D">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6.2.1.7  </w:t>
      </w:r>
      <w:r w:rsidRPr="004A297D">
        <w:rPr>
          <w:rFonts w:ascii="Times New Roman" w:hAnsi="Times New Roman" w:cs="Times New Roman" w:hint="eastAsia"/>
          <w:kern w:val="2"/>
          <w:sz w:val="21"/>
          <w:szCs w:val="21"/>
        </w:rPr>
        <w:t>编制环境影响报告书的，应按照《环境影响评价公众参与办法》依法公开公众参与相关信息。</w:t>
      </w:r>
    </w:p>
    <w:p w14:paraId="3172B43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w:t>
      </w:r>
      <w:r w:rsidR="00C54A9D"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在矿区范围及各种采矿活动的可能影响区进行矿区生态背景调查，包括非生物因子（气候、土壤、地形、地貌及水文地质等）、生态系统（类型、面积、结构和功能）、生物多样性（物种组成、丰富度及多样性）等，建立矿区生态环境本底数据库。</w:t>
      </w:r>
    </w:p>
    <w:p w14:paraId="1877B556" w14:textId="77777777" w:rsidR="00CC3421" w:rsidRPr="004A297D" w:rsidRDefault="004532A8">
      <w:pPr>
        <w:widowControl w:val="0"/>
        <w:numPr>
          <w:ilvl w:val="2"/>
          <w:numId w:val="3"/>
        </w:numPr>
        <w:adjustRightInd w:val="0"/>
        <w:snapToGrid w:val="0"/>
        <w:spacing w:beforeLines="50" w:before="156" w:afterLines="50" w:after="156"/>
        <w:jc w:val="both"/>
        <w:outlineLvl w:val="2"/>
        <w:rPr>
          <w:rFonts w:ascii="Times New Roman" w:eastAsia="黑体" w:hAnsi="Times New Roman" w:cs="Times New Roman"/>
          <w:sz w:val="21"/>
        </w:rPr>
      </w:pPr>
      <w:bookmarkStart w:id="34" w:name="_Toc103607188"/>
      <w:r w:rsidRPr="004A297D">
        <w:rPr>
          <w:rFonts w:ascii="Times New Roman" w:eastAsia="黑体" w:hAnsi="Times New Roman" w:cs="Times New Roman" w:hint="eastAsia"/>
          <w:sz w:val="21"/>
        </w:rPr>
        <w:t>地质环境保护与土地复垦</w:t>
      </w:r>
      <w:bookmarkEnd w:id="34"/>
    </w:p>
    <w:p w14:paraId="43746F8C" w14:textId="5C0D0D2B"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.2.2.1  </w:t>
      </w:r>
      <w:r w:rsidRPr="004A297D">
        <w:rPr>
          <w:rFonts w:ascii="Times New Roman" w:hAnsi="Times New Roman" w:cs="Times New Roman" w:hint="eastAsia"/>
          <w:kern w:val="2"/>
          <w:sz w:val="21"/>
          <w:szCs w:val="21"/>
        </w:rPr>
        <w:t>在申请办理采矿许可证前，应按照国家及地方要求，自行编制或委托有关机构编制《矿山地质环境保护与土地复垦方案》</w:t>
      </w:r>
      <w:r w:rsidR="002E5C46">
        <w:rPr>
          <w:rFonts w:ascii="Times New Roman" w:hAnsi="Times New Roman" w:cs="Times New Roman" w:hint="eastAsia"/>
          <w:kern w:val="2"/>
          <w:sz w:val="21"/>
          <w:szCs w:val="21"/>
        </w:rPr>
        <w:t>，并</w:t>
      </w:r>
      <w:r w:rsidRPr="004A297D">
        <w:rPr>
          <w:rFonts w:ascii="Times New Roman" w:hAnsi="Times New Roman" w:cs="Times New Roman" w:hint="eastAsia"/>
          <w:kern w:val="2"/>
          <w:sz w:val="21"/>
          <w:szCs w:val="21"/>
        </w:rPr>
        <w:t>按采矿权发证权限，报具有相应审批权的自然资源主管部门组织审查。</w:t>
      </w:r>
    </w:p>
    <w:p w14:paraId="64E81663" w14:textId="36487B0A"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.2.2.2  </w:t>
      </w:r>
      <w:r w:rsidRPr="004A297D">
        <w:rPr>
          <w:rFonts w:ascii="Times New Roman" w:hAnsi="Times New Roman" w:cs="Times New Roman" w:hint="eastAsia"/>
          <w:kern w:val="2"/>
          <w:sz w:val="21"/>
          <w:szCs w:val="21"/>
        </w:rPr>
        <w:t>扩大开采规模、扩大矿区范围或变更用地位置、改变开采方式的，应当重新编制《矿山地质环境保护与土地复垦方案》，并报原批准机关批准。</w:t>
      </w:r>
    </w:p>
    <w:p w14:paraId="36AFCD93" w14:textId="68E76E60"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.2.2.3  </w:t>
      </w:r>
      <w:r w:rsidRPr="004A297D">
        <w:rPr>
          <w:rFonts w:ascii="Times New Roman" w:hAnsi="Times New Roman" w:cs="Times New Roman" w:hint="eastAsia"/>
          <w:kern w:val="2"/>
          <w:sz w:val="21"/>
          <w:szCs w:val="21"/>
        </w:rPr>
        <w:t>在办理采矿权延续时，《矿山地质环境保护与土地复垦方案》超过适用期或方案剩余服务期少于采矿权延续时间的，应当重新编制或修订。原《矿山地质环境保护与治理恢复</w:t>
      </w:r>
      <w:r w:rsidRPr="004A297D">
        <w:rPr>
          <w:rFonts w:ascii="Times New Roman" w:hAnsi="Times New Roman" w:cs="Times New Roman" w:hint="eastAsia"/>
          <w:kern w:val="2"/>
          <w:sz w:val="21"/>
          <w:szCs w:val="21"/>
        </w:rPr>
        <w:lastRenderedPageBreak/>
        <w:t>方案》和《土地复垦方案》，其中一个超过适用期的或方案剩余服务期少于采矿权延续时间的，应重新编制《矿山地质环境保护与土地复垦方案》。</w:t>
      </w:r>
    </w:p>
    <w:p w14:paraId="116E52AD" w14:textId="77777777" w:rsidR="00CC3421" w:rsidRPr="004A297D" w:rsidRDefault="004532A8">
      <w:pPr>
        <w:widowControl w:val="0"/>
        <w:numPr>
          <w:ilvl w:val="2"/>
          <w:numId w:val="3"/>
        </w:numPr>
        <w:adjustRightInd w:val="0"/>
        <w:snapToGrid w:val="0"/>
        <w:spacing w:beforeLines="50" w:before="156" w:afterLines="50" w:after="156"/>
        <w:jc w:val="both"/>
        <w:outlineLvl w:val="2"/>
        <w:rPr>
          <w:rFonts w:ascii="Times New Roman" w:eastAsia="黑体" w:hAnsi="Times New Roman" w:cs="Times New Roman"/>
          <w:sz w:val="21"/>
        </w:rPr>
      </w:pPr>
      <w:r w:rsidRPr="004A297D">
        <w:rPr>
          <w:rFonts w:ascii="Times New Roman" w:eastAsia="黑体" w:hAnsi="Times New Roman" w:cs="Times New Roman" w:hint="eastAsia"/>
          <w:sz w:val="21"/>
        </w:rPr>
        <w:t>水土保持</w:t>
      </w:r>
    </w:p>
    <w:p w14:paraId="50667B4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6.2.3.1  </w:t>
      </w:r>
      <w:r w:rsidRPr="004A297D">
        <w:rPr>
          <w:rFonts w:ascii="Times New Roman" w:hAnsi="Times New Roman" w:cs="Times New Roman" w:hint="eastAsia"/>
          <w:kern w:val="2"/>
          <w:sz w:val="21"/>
          <w:szCs w:val="21"/>
        </w:rPr>
        <w:t>应编制水土保持方案</w:t>
      </w:r>
      <w:r w:rsidR="00CC6806" w:rsidRPr="004A297D">
        <w:rPr>
          <w:rFonts w:ascii="Times New Roman" w:hAnsi="Times New Roman" w:cs="Times New Roman" w:hint="eastAsia"/>
          <w:kern w:val="2"/>
          <w:sz w:val="21"/>
          <w:szCs w:val="21"/>
        </w:rPr>
        <w:t>的</w:t>
      </w:r>
      <w:r w:rsidRPr="004A297D">
        <w:rPr>
          <w:rFonts w:ascii="Times New Roman" w:hAnsi="Times New Roman" w:cs="Times New Roman" w:hint="eastAsia"/>
          <w:kern w:val="2"/>
          <w:sz w:val="21"/>
          <w:szCs w:val="21"/>
        </w:rPr>
        <w:t>，在项目开工前报县级以上人民政府水行政主管部门或者地方人民政府确定的其他水土保持方案审批部门审批，并按照经批准的水土保持方案，采取水土流失预防和治理措施。没有能力编制水土保持方案的，应当委托具备相应技术条件的机构编制。</w:t>
      </w:r>
    </w:p>
    <w:p w14:paraId="0693669A" w14:textId="77777777" w:rsidR="00CC3421" w:rsidRPr="004A297D" w:rsidRDefault="004532A8">
      <w:r w:rsidRPr="004A297D">
        <w:rPr>
          <w:rFonts w:ascii="Times New Roman" w:hAnsi="Times New Roman" w:cs="Times New Roman" w:hint="eastAsia"/>
          <w:kern w:val="2"/>
          <w:sz w:val="21"/>
          <w:szCs w:val="21"/>
        </w:rPr>
        <w:t>6.2.3.2</w:t>
      </w:r>
      <w:r w:rsidRPr="004A297D">
        <w:rPr>
          <w:rFonts w:hint="eastAsia"/>
        </w:rPr>
        <w:t xml:space="preserve">  </w:t>
      </w:r>
      <w:r w:rsidRPr="004A297D">
        <w:rPr>
          <w:rFonts w:ascii="Times New Roman" w:hAnsi="Times New Roman" w:cs="Times New Roman" w:hint="eastAsia"/>
          <w:kern w:val="2"/>
          <w:sz w:val="21"/>
          <w:szCs w:val="21"/>
        </w:rPr>
        <w:t>依法应当编制水土保持方案的生产建设项目，未编制水土保持方案或者水土保持方案未经水行政主管部门批准的，不得开工建设。</w:t>
      </w:r>
    </w:p>
    <w:p w14:paraId="5FD3CA54" w14:textId="77777777" w:rsidR="00CC3421" w:rsidRPr="004A297D" w:rsidRDefault="004532A8">
      <w:pPr>
        <w:rPr>
          <w:rFonts w:asciiTheme="minorEastAsia" w:eastAsiaTheme="minorEastAsia" w:hAnsiTheme="minorEastAsia"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.2.3.</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生产建设项目的地点、规模发生重大变化的，应当补充或者修改水土保持方案并报原审批机关批准。水土保持方案实施过程中，水土保持措施需要作出重大变更的，应当经原审批机关批准。</w:t>
      </w:r>
    </w:p>
    <w:p w14:paraId="5B05F50C" w14:textId="77777777" w:rsidR="00CC3421" w:rsidRPr="004A297D" w:rsidRDefault="004532A8">
      <w:pPr>
        <w:widowControl w:val="0"/>
        <w:numPr>
          <w:ilvl w:val="2"/>
          <w:numId w:val="3"/>
        </w:numPr>
        <w:adjustRightInd w:val="0"/>
        <w:snapToGrid w:val="0"/>
        <w:spacing w:beforeLines="50" w:before="156" w:afterLines="50" w:after="156"/>
        <w:jc w:val="both"/>
        <w:outlineLvl w:val="2"/>
        <w:rPr>
          <w:rFonts w:ascii="Times New Roman" w:eastAsia="黑体" w:hAnsi="Times New Roman" w:cs="Times New Roman"/>
          <w:sz w:val="21"/>
        </w:rPr>
      </w:pPr>
      <w:bookmarkStart w:id="35" w:name="_Toc103607190"/>
      <w:r w:rsidRPr="004A297D">
        <w:rPr>
          <w:rFonts w:ascii="Times New Roman" w:eastAsia="黑体" w:hAnsi="Times New Roman" w:cs="Times New Roman" w:hint="eastAsia"/>
          <w:sz w:val="21"/>
        </w:rPr>
        <w:t>水资源论证</w:t>
      </w:r>
      <w:bookmarkEnd w:id="35"/>
    </w:p>
    <w:p w14:paraId="0E96A2D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.2.4.1  </w:t>
      </w:r>
      <w:r w:rsidRPr="004A297D">
        <w:rPr>
          <w:rFonts w:ascii="Times New Roman" w:hAnsi="Times New Roman" w:cs="Times New Roman" w:hint="eastAsia"/>
          <w:kern w:val="2"/>
          <w:sz w:val="21"/>
          <w:szCs w:val="21"/>
        </w:rPr>
        <w:t>对于直接从江河、湖泊或地下取水并需申请取水许可证的，应根据</w:t>
      </w:r>
      <w:r w:rsidRPr="004A297D">
        <w:rPr>
          <w:rFonts w:ascii="Times New Roman" w:hAnsi="Times New Roman" w:cs="Times New Roman" w:hint="eastAsia"/>
          <w:kern w:val="2"/>
          <w:sz w:val="21"/>
          <w:szCs w:val="21"/>
        </w:rPr>
        <w:t>SL</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747</w:t>
      </w:r>
      <w:r w:rsidRPr="004A297D">
        <w:rPr>
          <w:rFonts w:ascii="Times New Roman" w:hAnsi="Times New Roman" w:cs="Times New Roman" w:hint="eastAsia"/>
          <w:kern w:val="2"/>
          <w:sz w:val="21"/>
          <w:szCs w:val="21"/>
        </w:rPr>
        <w:t>自行或者委托有关单位编制建设项目水资源论证报告书。提交取水许可申请材料时，交由具有审查权限的水行政主管部门或流域管理机构组织有关专家和单位进行审查。</w:t>
      </w:r>
    </w:p>
    <w:p w14:paraId="43F268B3"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.2.4.2  </w:t>
      </w:r>
      <w:r w:rsidRPr="004A297D">
        <w:rPr>
          <w:rFonts w:ascii="Times New Roman" w:hAnsi="Times New Roman" w:cs="Times New Roman" w:hint="eastAsia"/>
          <w:kern w:val="2"/>
          <w:sz w:val="21"/>
          <w:szCs w:val="21"/>
        </w:rPr>
        <w:t>建设项目水资源论证报告书审查通过后，性质、规模、地点或取水标的发生重大变化的，或自审查通过之日起满三年未批准的，应重新或补充编制水资源论证报告书，并提交原审查机关重新审查。</w:t>
      </w:r>
      <w:bookmarkStart w:id="36" w:name="_Toc462385457"/>
      <w:bookmarkStart w:id="37" w:name="_Toc491581451"/>
      <w:bookmarkStart w:id="38" w:name="_Toc497209981"/>
      <w:bookmarkStart w:id="39" w:name="_Toc482371798"/>
    </w:p>
    <w:p w14:paraId="45A77D42" w14:textId="77777777" w:rsidR="00CC3421" w:rsidRPr="004A297D" w:rsidRDefault="004532A8">
      <w:pPr>
        <w:pStyle w:val="1"/>
      </w:pPr>
      <w:bookmarkStart w:id="40" w:name="_Toc117496894"/>
      <w:r w:rsidRPr="004A297D">
        <w:t xml:space="preserve">7 </w:t>
      </w:r>
      <w:r w:rsidRPr="004A297D">
        <w:rPr>
          <w:rFonts w:hint="eastAsia"/>
        </w:rPr>
        <w:t>建设阶段</w:t>
      </w:r>
      <w:bookmarkEnd w:id="40"/>
    </w:p>
    <w:p w14:paraId="457D2BD6"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1" w:name="_Toc103607192"/>
      <w:r w:rsidRPr="004A297D">
        <w:rPr>
          <w:rFonts w:ascii="Times New Roman" w:eastAsia="黑体" w:hAnsi="Times New Roman" w:cs="Times New Roman"/>
          <w:sz w:val="21"/>
        </w:rPr>
        <w:t>7</w:t>
      </w:r>
      <w:r w:rsidRPr="004A297D">
        <w:rPr>
          <w:rFonts w:ascii="Times New Roman" w:eastAsia="黑体" w:hAnsi="Times New Roman" w:cs="Times New Roman" w:hint="eastAsia"/>
          <w:sz w:val="21"/>
        </w:rPr>
        <w:t xml:space="preserve">.1 </w:t>
      </w:r>
      <w:r w:rsidRPr="004A297D">
        <w:rPr>
          <w:rFonts w:ascii="Times New Roman" w:eastAsia="黑体" w:hAnsi="Times New Roman" w:cs="Times New Roman" w:hint="eastAsia"/>
          <w:sz w:val="21"/>
        </w:rPr>
        <w:t>生态保护</w:t>
      </w:r>
      <w:bookmarkEnd w:id="41"/>
    </w:p>
    <w:p w14:paraId="6E0788EE" w14:textId="27B4D216"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7.1.1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 xml:space="preserve"> </w:t>
      </w:r>
      <w:r w:rsidRPr="004A297D">
        <w:rPr>
          <w:rFonts w:ascii="Times New Roman" w:hAnsi="Times New Roman" w:cs="Times New Roman" w:hint="eastAsia"/>
          <w:kern w:val="2"/>
          <w:sz w:val="21"/>
          <w:szCs w:val="21"/>
        </w:rPr>
        <w:t>在签订施工合同时，应同施工方签订《建设项目施工生态环境保护管理协议书》，内容包含生态环境保护管理要求、工作内容、双方责任、权利与义务、违约与罚则等。</w:t>
      </w:r>
    </w:p>
    <w:p w14:paraId="321D0AA6"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7.1.2  </w:t>
      </w:r>
      <w:r w:rsidRPr="004A297D">
        <w:rPr>
          <w:rFonts w:ascii="Times New Roman" w:hAnsi="Times New Roman" w:cs="Times New Roman" w:hint="eastAsia"/>
          <w:kern w:val="2"/>
          <w:sz w:val="21"/>
          <w:szCs w:val="21"/>
        </w:rPr>
        <w:t>对矿山基建可能影响的具有保护价值的动、植物资源或生态系统，须采取就地保护或迁地保护等措施保护矿山生物多样性。</w:t>
      </w:r>
    </w:p>
    <w:p w14:paraId="1F2E4345"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7.1.3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对矿山基建产生的表土、底土和岩石等应分类堆放、分类管理和充分利用。</w:t>
      </w:r>
    </w:p>
    <w:p w14:paraId="4CD7740D" w14:textId="77777777" w:rsidR="00CC3421" w:rsidRPr="004A297D" w:rsidRDefault="004532A8">
      <w:pPr>
        <w:rPr>
          <w:rFonts w:asciiTheme="minorEastAsia" w:eastAsiaTheme="minorEastAsia" w:hAnsiTheme="minorEastAsia" w:cs="Times New Roman"/>
          <w:kern w:val="2"/>
          <w:sz w:val="21"/>
          <w:szCs w:val="21"/>
        </w:rPr>
      </w:pPr>
      <w:r w:rsidRPr="004A297D">
        <w:rPr>
          <w:rFonts w:ascii="Times New Roman" w:hAnsi="Times New Roman" w:cs="Times New Roman" w:hint="eastAsia"/>
          <w:kern w:val="2"/>
          <w:sz w:val="21"/>
          <w:szCs w:val="21"/>
        </w:rPr>
        <w:t>7.1.4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矿山基建应尽量少占用农田和耕地，临时性占地应及时恢复。</w:t>
      </w:r>
    </w:p>
    <w:p w14:paraId="008BE33B"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2" w:name="_Toc103607193"/>
      <w:r w:rsidRPr="004A297D">
        <w:rPr>
          <w:rFonts w:ascii="Times New Roman" w:eastAsia="黑体" w:hAnsi="Times New Roman" w:cs="Times New Roman"/>
          <w:sz w:val="21"/>
        </w:rPr>
        <w:t>7</w:t>
      </w:r>
      <w:r w:rsidRPr="004A297D">
        <w:rPr>
          <w:rFonts w:ascii="Times New Roman" w:eastAsia="黑体" w:hAnsi="Times New Roman" w:cs="Times New Roman" w:hint="eastAsia"/>
          <w:sz w:val="21"/>
        </w:rPr>
        <w:t xml:space="preserve">.2 </w:t>
      </w:r>
      <w:r w:rsidRPr="004A297D">
        <w:rPr>
          <w:rFonts w:ascii="Times New Roman" w:eastAsia="黑体" w:hAnsi="Times New Roman" w:cs="Times New Roman" w:hint="eastAsia"/>
          <w:sz w:val="21"/>
        </w:rPr>
        <w:t>污染防治</w:t>
      </w:r>
      <w:bookmarkEnd w:id="42"/>
    </w:p>
    <w:p w14:paraId="1198ED0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7.2.1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应按照地方管理办法、技术规范等要求，开展建设项目环境监理工作。</w:t>
      </w:r>
    </w:p>
    <w:p w14:paraId="32C91D67" w14:textId="77777777" w:rsidR="00CC3421" w:rsidRPr="004A297D" w:rsidRDefault="004532A8">
      <w:pPr>
        <w:rPr>
          <w:rFonts w:asciiTheme="minorEastAsia" w:eastAsiaTheme="minorEastAsia" w:hAnsiTheme="minorEastAsia" w:cs="Times New Roman"/>
          <w:kern w:val="2"/>
          <w:sz w:val="21"/>
          <w:szCs w:val="21"/>
        </w:rPr>
      </w:pPr>
      <w:r w:rsidRPr="004A297D">
        <w:rPr>
          <w:rFonts w:ascii="Times New Roman" w:hAnsi="Times New Roman" w:cs="Times New Roman" w:hint="eastAsia"/>
          <w:kern w:val="2"/>
          <w:sz w:val="21"/>
          <w:szCs w:val="21"/>
        </w:rPr>
        <w:t>7.2.2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施工现场污染防治应按照环境影响评价文件及参照</w:t>
      </w:r>
      <w:r w:rsidRPr="004A297D">
        <w:rPr>
          <w:rFonts w:ascii="Times New Roman" w:hAnsi="Times New Roman" w:cs="Times New Roman" w:hint="eastAsia"/>
          <w:kern w:val="2"/>
          <w:sz w:val="21"/>
          <w:szCs w:val="21"/>
        </w:rPr>
        <w:t>JGJ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146</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393</w:t>
      </w:r>
      <w:r w:rsidRPr="004A297D">
        <w:rPr>
          <w:rFonts w:ascii="Times New Roman" w:hAnsi="Times New Roman" w:cs="Times New Roman" w:hint="eastAsia"/>
          <w:kern w:val="2"/>
          <w:sz w:val="21"/>
          <w:szCs w:val="21"/>
        </w:rPr>
        <w:t>等执行。</w:t>
      </w:r>
    </w:p>
    <w:p w14:paraId="6879B5D2"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3" w:name="_Toc103607194"/>
      <w:r w:rsidRPr="004A297D">
        <w:rPr>
          <w:rFonts w:ascii="Times New Roman" w:eastAsia="黑体" w:hAnsi="Times New Roman" w:cs="Times New Roman"/>
          <w:sz w:val="21"/>
        </w:rPr>
        <w:t>7</w:t>
      </w:r>
      <w:r w:rsidRPr="004A297D">
        <w:rPr>
          <w:rFonts w:ascii="Times New Roman" w:eastAsia="黑体" w:hAnsi="Times New Roman" w:cs="Times New Roman" w:hint="eastAsia"/>
          <w:sz w:val="21"/>
        </w:rPr>
        <w:t xml:space="preserve">.3 </w:t>
      </w:r>
      <w:r w:rsidRPr="004A297D">
        <w:rPr>
          <w:rFonts w:ascii="Times New Roman" w:eastAsia="黑体" w:hAnsi="Times New Roman" w:cs="Times New Roman"/>
          <w:sz w:val="21"/>
        </w:rPr>
        <w:t>水土保持</w:t>
      </w:r>
      <w:bookmarkEnd w:id="43"/>
    </w:p>
    <w:p w14:paraId="204120B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7.3.1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工程建设期间水土流失的防治应执行</w:t>
      </w:r>
      <w:r w:rsidRPr="004A297D">
        <w:rPr>
          <w:rFonts w:ascii="Times New Roman" w:hAnsi="Times New Roman" w:cs="Times New Roman" w:hint="eastAsia"/>
          <w:kern w:val="2"/>
          <w:sz w:val="21"/>
          <w:szCs w:val="21"/>
        </w:rPr>
        <w:t>GB/T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50434</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50433</w:t>
      </w:r>
      <w:r w:rsidRPr="004A297D">
        <w:rPr>
          <w:rFonts w:ascii="Times New Roman" w:hAnsi="Times New Roman" w:cs="Times New Roman" w:hint="eastAsia"/>
          <w:kern w:val="2"/>
          <w:sz w:val="21"/>
          <w:szCs w:val="21"/>
        </w:rPr>
        <w:t>中的相关要求。</w:t>
      </w:r>
    </w:p>
    <w:p w14:paraId="7D91633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7.3.2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主体工程开展监理工作的，应当按照</w:t>
      </w:r>
      <w:r w:rsidRPr="004A297D">
        <w:rPr>
          <w:rFonts w:ascii="Times New Roman" w:hAnsi="Times New Roman" w:cs="Times New Roman" w:hint="eastAsia"/>
          <w:kern w:val="2"/>
          <w:sz w:val="21"/>
          <w:szCs w:val="21"/>
        </w:rPr>
        <w:t>SL 523</w:t>
      </w:r>
      <w:r w:rsidRPr="004A297D">
        <w:rPr>
          <w:rFonts w:ascii="Times New Roman" w:hAnsi="Times New Roman" w:cs="Times New Roman" w:hint="eastAsia"/>
          <w:kern w:val="2"/>
          <w:sz w:val="21"/>
          <w:szCs w:val="21"/>
        </w:rPr>
        <w:t>等标准和规范开展水土保持工程施工监理。</w:t>
      </w:r>
    </w:p>
    <w:p w14:paraId="4D9871E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7.3.3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应按照</w:t>
      </w:r>
      <w:r w:rsidRPr="004A297D">
        <w:rPr>
          <w:rFonts w:ascii="Times New Roman" w:hAnsi="Times New Roman" w:cs="Times New Roman" w:hint="eastAsia"/>
          <w:kern w:val="2"/>
          <w:sz w:val="21"/>
          <w:szCs w:val="21"/>
        </w:rPr>
        <w:t>SL</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277</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SL</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592</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SL</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342</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SL</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452</w:t>
      </w:r>
      <w:r w:rsidRPr="004A297D">
        <w:rPr>
          <w:rFonts w:ascii="Times New Roman" w:hAnsi="Times New Roman" w:cs="Times New Roman" w:hint="eastAsia"/>
          <w:kern w:val="2"/>
          <w:sz w:val="21"/>
          <w:szCs w:val="21"/>
        </w:rPr>
        <w:t>对水土流失情况进行监测，并按照规定向水行政主管部门提交监测季度报告及监测年度报告，其中应在每季度第一个月向审批水土保持方案的水行政主管部门（或者其他审批机关的同级水行政主管部门）报送上一季度的监测季报。</w:t>
      </w:r>
    </w:p>
    <w:p w14:paraId="6C557511" w14:textId="77777777" w:rsidR="00C54A9D" w:rsidRPr="004A297D" w:rsidRDefault="00C54A9D">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lastRenderedPageBreak/>
        <w:t xml:space="preserve">7.3.4  </w:t>
      </w:r>
      <w:r w:rsidRPr="004A297D">
        <w:rPr>
          <w:rFonts w:ascii="Times New Roman" w:hAnsi="Times New Roman" w:cs="Times New Roman" w:hint="eastAsia"/>
          <w:kern w:val="2"/>
          <w:sz w:val="21"/>
          <w:szCs w:val="21"/>
        </w:rPr>
        <w:t>开展水土保持监测工作的，应当在工程建设期间将水土保持监测季报在官方网站公开，同时在项目部和施工项目部公开。</w:t>
      </w:r>
    </w:p>
    <w:p w14:paraId="2578ED16"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4" w:name="_Toc103607195"/>
      <w:r w:rsidRPr="004A297D">
        <w:rPr>
          <w:rFonts w:ascii="Times New Roman" w:eastAsia="黑体" w:hAnsi="Times New Roman" w:cs="Times New Roman"/>
          <w:sz w:val="21"/>
        </w:rPr>
        <w:t>7</w:t>
      </w:r>
      <w:r w:rsidRPr="004A297D">
        <w:rPr>
          <w:rFonts w:ascii="Times New Roman" w:eastAsia="黑体" w:hAnsi="Times New Roman" w:cs="Times New Roman" w:hint="eastAsia"/>
          <w:sz w:val="21"/>
        </w:rPr>
        <w:t xml:space="preserve">.4 </w:t>
      </w:r>
      <w:r w:rsidRPr="004A297D">
        <w:rPr>
          <w:rFonts w:ascii="Times New Roman" w:eastAsia="黑体" w:hAnsi="Times New Roman" w:cs="Times New Roman" w:hint="eastAsia"/>
          <w:sz w:val="21"/>
        </w:rPr>
        <w:t>竣工验收</w:t>
      </w:r>
      <w:bookmarkEnd w:id="44"/>
    </w:p>
    <w:p w14:paraId="2B2C2BA7" w14:textId="77777777" w:rsidR="00CC3421" w:rsidRPr="004A297D" w:rsidRDefault="004532A8">
      <w:pPr>
        <w:ind w:left="7" w:hanging="7"/>
        <w:rPr>
          <w:rFonts w:ascii="Times New Roman" w:hAnsi="Times New Roman" w:cs="Times New Roman"/>
          <w:kern w:val="2"/>
          <w:sz w:val="21"/>
          <w:szCs w:val="21"/>
        </w:rPr>
      </w:pPr>
      <w:r w:rsidRPr="004A297D">
        <w:rPr>
          <w:rFonts w:ascii="Times New Roman" w:hAnsi="Times New Roman" w:cs="Times New Roman" w:hint="eastAsia"/>
          <w:kern w:val="2"/>
          <w:sz w:val="21"/>
          <w:szCs w:val="21"/>
        </w:rPr>
        <w:t>7.4.1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环境保护设施、水土保持设施</w:t>
      </w:r>
      <w:r w:rsidRPr="004A297D">
        <w:rPr>
          <w:rFonts w:ascii="Times New Roman" w:hAnsi="Times New Roman" w:cs="Times New Roman"/>
          <w:kern w:val="2"/>
          <w:sz w:val="21"/>
          <w:szCs w:val="21"/>
        </w:rPr>
        <w:t>应当与</w:t>
      </w:r>
      <w:r w:rsidRPr="004A297D">
        <w:rPr>
          <w:rFonts w:ascii="Times New Roman" w:hAnsi="Times New Roman" w:cs="Times New Roman" w:hint="eastAsia"/>
          <w:kern w:val="2"/>
          <w:sz w:val="21"/>
          <w:szCs w:val="21"/>
        </w:rPr>
        <w:t>矿山主体工程同时设计、同时施工、同时投入使用。矿山地质环境保护与治理恢复工程的设计和施工，应当与矿产资源开采活动同步进行。</w:t>
      </w:r>
    </w:p>
    <w:p w14:paraId="58936428" w14:textId="77777777" w:rsidR="00CC3421" w:rsidRPr="004A297D" w:rsidRDefault="004532A8">
      <w:pPr>
        <w:ind w:left="7" w:hanging="7"/>
        <w:rPr>
          <w:rFonts w:ascii="Times New Roman" w:hAnsi="Times New Roman" w:cs="Times New Roman"/>
          <w:kern w:val="2"/>
          <w:sz w:val="21"/>
          <w:szCs w:val="21"/>
        </w:rPr>
      </w:pPr>
      <w:r w:rsidRPr="004A297D">
        <w:rPr>
          <w:rFonts w:ascii="Times New Roman" w:hAnsi="Times New Roman" w:cs="Times New Roman" w:hint="eastAsia"/>
          <w:kern w:val="2"/>
          <w:sz w:val="21"/>
          <w:szCs w:val="21"/>
        </w:rPr>
        <w:t>7.4.2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环境保护设施未与主体工程同时建成的，或者应当取得排污许可证但未取得的，不得对环境保护设施进行调试。竣工后应自行或委托有能力的第三方按照</w:t>
      </w:r>
      <w:r w:rsidRPr="004A297D">
        <w:rPr>
          <w:rFonts w:ascii="Times New Roman" w:hAnsi="Times New Roman" w:cs="Times New Roman" w:hint="eastAsia"/>
          <w:kern w:val="2"/>
          <w:sz w:val="21"/>
          <w:szCs w:val="21"/>
        </w:rPr>
        <w:t>HJ/T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394</w:t>
      </w:r>
      <w:r w:rsidRPr="004A297D">
        <w:rPr>
          <w:rFonts w:ascii="Times New Roman" w:hAnsi="Times New Roman" w:cs="Times New Roman" w:hint="eastAsia"/>
          <w:kern w:val="2"/>
          <w:sz w:val="21"/>
          <w:szCs w:val="21"/>
        </w:rPr>
        <w:t>编制验收调查报告，并组织成立验收工作组提出验收意见。配套建设的环境保护设施经验收合格后，其主体工程方可投入生产或者使用。</w:t>
      </w:r>
    </w:p>
    <w:p w14:paraId="29763F1B" w14:textId="77777777" w:rsidR="00C54A9D" w:rsidRPr="004A297D" w:rsidRDefault="00C54A9D">
      <w:pPr>
        <w:ind w:left="7" w:hanging="7"/>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7.4.4  </w:t>
      </w:r>
      <w:r w:rsidRPr="004A297D">
        <w:rPr>
          <w:rFonts w:ascii="Times New Roman" w:hAnsi="Times New Roman" w:cs="Times New Roman" w:hint="eastAsia"/>
          <w:kern w:val="2"/>
          <w:sz w:val="21"/>
          <w:szCs w:val="21"/>
        </w:rPr>
        <w:t>应按照《建设项目竣工环境保护验收暂行办法》要求，通过网站或其他便于公众知晓的方式向社会公开相关信息。</w:t>
      </w:r>
    </w:p>
    <w:p w14:paraId="385FA9DA" w14:textId="5EEC6EEE"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7.4.</w:t>
      </w:r>
      <w:r w:rsidR="00C54A9D"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在投产使用或竣工验收前，自主开展水土保持设施验收，向水土保持方案审批机关报备并取得报备回执，报备时应当提交验收鉴定书、验收报告、监测总结报告等材料。水土保持设施未经验收或者验收不合格的，生产建设项目不得投产使用。</w:t>
      </w:r>
    </w:p>
    <w:p w14:paraId="4903EF21"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5" w:name="_Hlk116892980"/>
      <w:r w:rsidRPr="004A297D">
        <w:rPr>
          <w:rFonts w:ascii="Times New Roman" w:eastAsia="黑体" w:hAnsi="Times New Roman" w:cs="Times New Roman"/>
          <w:sz w:val="21"/>
        </w:rPr>
        <w:t>7</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5</w:t>
      </w:r>
      <w:bookmarkEnd w:id="45"/>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排污许可</w:t>
      </w:r>
    </w:p>
    <w:p w14:paraId="36F9A426" w14:textId="4D82A5C9"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应按照《固定污染源排污许可分类管理名录》，确定排污许可类别。应当在启动生产设施或者发生实际排污之前</w:t>
      </w:r>
      <w:r w:rsidR="00E3339B">
        <w:rPr>
          <w:rFonts w:ascii="Times New Roman" w:hAnsi="Times New Roman" w:cs="Times New Roman" w:hint="eastAsia"/>
          <w:kern w:val="2"/>
          <w:sz w:val="21"/>
          <w:szCs w:val="21"/>
        </w:rPr>
        <w:t>参见</w:t>
      </w:r>
      <w:r w:rsidR="0068451F">
        <w:rPr>
          <w:rFonts w:ascii="Times New Roman" w:hAnsi="Times New Roman" w:cs="Times New Roman" w:hint="eastAsia"/>
          <w:kern w:val="2"/>
          <w:sz w:val="21"/>
          <w:szCs w:val="21"/>
        </w:rPr>
        <w:t>附录</w:t>
      </w:r>
      <w:r w:rsidR="0068451F">
        <w:rPr>
          <w:rFonts w:ascii="Times New Roman" w:hAnsi="Times New Roman" w:cs="Times New Roman" w:hint="eastAsia"/>
          <w:kern w:val="2"/>
          <w:sz w:val="21"/>
          <w:szCs w:val="21"/>
        </w:rPr>
        <w:t>A</w:t>
      </w:r>
      <w:r w:rsidR="0068451F">
        <w:rPr>
          <w:rFonts w:ascii="Times New Roman" w:hAnsi="Times New Roman" w:cs="Times New Roman" w:hint="eastAsia"/>
          <w:kern w:val="2"/>
          <w:sz w:val="21"/>
          <w:szCs w:val="21"/>
        </w:rPr>
        <w:t>的要求</w:t>
      </w:r>
      <w:r w:rsidRPr="004A297D">
        <w:rPr>
          <w:rFonts w:ascii="Times New Roman" w:hAnsi="Times New Roman" w:cs="Times New Roman" w:hint="eastAsia"/>
          <w:kern w:val="2"/>
          <w:sz w:val="21"/>
          <w:szCs w:val="21"/>
        </w:rPr>
        <w:t>申请取得排污许可证或者填报排污登记表。</w:t>
      </w:r>
    </w:p>
    <w:p w14:paraId="221B138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需要申请排污许可证的，应当向其生产经营场所所在地设区的市级以上地方人民政府生态环境主管部门申请，通过全国排污许可证管理信息平台提交排污许可证申请表，也可以通过信函等方式提交。</w:t>
      </w:r>
    </w:p>
    <w:p w14:paraId="03C8239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实行登记管理的，应当在全国排污许可证管理信息平台填报排污登记表，登记基本信息、污染物排放去向、执行的污染物排放标准以及采取的污染防治措施等信息。填报的信息发生变动的，应当自发生变动之日起</w:t>
      </w:r>
      <w:r w:rsidRPr="004A297D">
        <w:rPr>
          <w:rFonts w:ascii="Times New Roman" w:hAnsi="Times New Roman" w:cs="Times New Roman" w:hint="eastAsia"/>
          <w:kern w:val="2"/>
          <w:sz w:val="21"/>
          <w:szCs w:val="21"/>
        </w:rPr>
        <w:t>20</w:t>
      </w:r>
      <w:r w:rsidRPr="004A297D">
        <w:rPr>
          <w:rFonts w:ascii="Times New Roman" w:hAnsi="Times New Roman" w:cs="Times New Roman" w:hint="eastAsia"/>
          <w:kern w:val="2"/>
          <w:sz w:val="21"/>
          <w:szCs w:val="21"/>
        </w:rPr>
        <w:t>日内进行变更填报。</w:t>
      </w:r>
    </w:p>
    <w:p w14:paraId="30093423"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取得排污许可证的，应当按照排污许可证规定的内容、频次和时间要求，向审批部门提交排污许可证执行报告。</w:t>
      </w:r>
    </w:p>
    <w:p w14:paraId="6C2200F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排污许可证有效期为</w:t>
      </w:r>
      <w:r w:rsidR="00C54A9D" w:rsidRPr="004A297D">
        <w:rPr>
          <w:rFonts w:ascii="Times New Roman" w:hAnsi="Times New Roman" w:cs="Times New Roman" w:hint="eastAsia"/>
          <w:kern w:val="2"/>
          <w:sz w:val="21"/>
          <w:szCs w:val="21"/>
        </w:rPr>
        <w:t>五</w:t>
      </w:r>
      <w:r w:rsidRPr="004A297D">
        <w:rPr>
          <w:rFonts w:ascii="Times New Roman" w:hAnsi="Times New Roman" w:cs="Times New Roman" w:hint="eastAsia"/>
          <w:kern w:val="2"/>
          <w:sz w:val="21"/>
          <w:szCs w:val="21"/>
        </w:rPr>
        <w:t>年。排污许可证有效期届满，需要继续排放污染物的，应当于排污许可证有效期届满</w:t>
      </w:r>
      <w:r w:rsidRPr="004A297D">
        <w:rPr>
          <w:rFonts w:ascii="Times New Roman" w:hAnsi="Times New Roman" w:cs="Times New Roman" w:hint="eastAsia"/>
          <w:kern w:val="2"/>
          <w:sz w:val="21"/>
          <w:szCs w:val="21"/>
        </w:rPr>
        <w:t>60</w:t>
      </w:r>
      <w:r w:rsidRPr="004A297D">
        <w:rPr>
          <w:rFonts w:ascii="Times New Roman" w:hAnsi="Times New Roman" w:cs="Times New Roman" w:hint="eastAsia"/>
          <w:kern w:val="2"/>
          <w:sz w:val="21"/>
          <w:szCs w:val="21"/>
        </w:rPr>
        <w:t>日前向审批部门提出申请。</w:t>
      </w:r>
    </w:p>
    <w:p w14:paraId="6F8C3DA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7.5.6  </w:t>
      </w:r>
      <w:r w:rsidRPr="004A297D">
        <w:rPr>
          <w:rFonts w:ascii="Times New Roman" w:hAnsi="Times New Roman" w:cs="Times New Roman" w:hint="eastAsia"/>
          <w:kern w:val="2"/>
          <w:sz w:val="21"/>
          <w:szCs w:val="21"/>
        </w:rPr>
        <w:t>排污单位变更名称、住所、法定代表人或者主要负责人的，应当自变更之日起</w:t>
      </w:r>
      <w:r w:rsidRPr="004A297D">
        <w:rPr>
          <w:rFonts w:ascii="Times New Roman" w:hAnsi="Times New Roman" w:cs="Times New Roman" w:hint="eastAsia"/>
          <w:kern w:val="2"/>
          <w:sz w:val="21"/>
          <w:szCs w:val="21"/>
        </w:rPr>
        <w:t>30</w:t>
      </w:r>
      <w:r w:rsidRPr="004A297D">
        <w:rPr>
          <w:rFonts w:ascii="Times New Roman" w:hAnsi="Times New Roman" w:cs="Times New Roman" w:hint="eastAsia"/>
          <w:kern w:val="2"/>
          <w:sz w:val="21"/>
          <w:szCs w:val="21"/>
        </w:rPr>
        <w:t>日内，向审批部门申请办理排污许可证变更手续。</w:t>
      </w:r>
    </w:p>
    <w:p w14:paraId="722515FD"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kern w:val="2"/>
          <w:sz w:val="21"/>
          <w:szCs w:val="21"/>
        </w:rPr>
        <w:t>7.5</w:t>
      </w:r>
      <w:r w:rsidRPr="004A297D">
        <w:rPr>
          <w:rFonts w:ascii="Times New Roman" w:hAnsi="Times New Roman" w:cs="Times New Roman" w:hint="eastAsia"/>
          <w:kern w:val="2"/>
          <w:sz w:val="21"/>
          <w:szCs w:val="21"/>
        </w:rPr>
        <w:t>.7</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在排污许可证有效期内，有如下情形之一的，应当重新申请取得排污许可证：</w:t>
      </w:r>
    </w:p>
    <w:p w14:paraId="13C97649" w14:textId="77777777" w:rsidR="00CC3421" w:rsidRPr="004A297D" w:rsidRDefault="004532A8">
      <w:pPr>
        <w:ind w:firstLineChars="200" w:firstLine="420"/>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a) </w:t>
      </w:r>
      <w:r w:rsidRPr="004A297D">
        <w:rPr>
          <w:rFonts w:ascii="Times New Roman" w:hAnsi="Times New Roman" w:cs="Times New Roman" w:hint="eastAsia"/>
          <w:kern w:val="2"/>
          <w:sz w:val="21"/>
          <w:szCs w:val="21"/>
        </w:rPr>
        <w:t>新建、改建、扩建排放污染物的项目；</w:t>
      </w:r>
    </w:p>
    <w:p w14:paraId="32CB8D3C" w14:textId="77777777" w:rsidR="00CC3421" w:rsidRPr="004A297D" w:rsidRDefault="004532A8">
      <w:pPr>
        <w:ind w:firstLineChars="200" w:firstLine="420"/>
        <w:rPr>
          <w:rFonts w:ascii="Times New Roman" w:hAnsi="Times New Roman" w:cs="Times New Roman"/>
          <w:kern w:val="2"/>
          <w:sz w:val="21"/>
          <w:szCs w:val="21"/>
        </w:rPr>
      </w:pPr>
      <w:r w:rsidRPr="004A297D">
        <w:rPr>
          <w:rFonts w:ascii="Times New Roman" w:hAnsi="Times New Roman" w:cs="Times New Roman" w:hint="eastAsia"/>
          <w:kern w:val="2"/>
          <w:sz w:val="21"/>
          <w:szCs w:val="21"/>
        </w:rPr>
        <w:t>b</w:t>
      </w:r>
      <w:r w:rsidRPr="004A297D">
        <w:rPr>
          <w:rFonts w:ascii="Times New Roman" w:hAnsi="Times New Roman" w:cs="Times New Roman"/>
          <w:kern w:val="2"/>
          <w:sz w:val="21"/>
          <w:szCs w:val="21"/>
        </w:rPr>
        <w:t>)</w:t>
      </w:r>
      <w:r w:rsidRPr="004A297D">
        <w:rPr>
          <w:rFonts w:ascii="Times New Roman" w:hAnsi="Times New Roman" w:cs="Times New Roman" w:hint="eastAsia"/>
          <w:kern w:val="2"/>
          <w:sz w:val="21"/>
          <w:szCs w:val="21"/>
        </w:rPr>
        <w:t xml:space="preserve"> </w:t>
      </w:r>
      <w:r w:rsidRPr="004A297D">
        <w:rPr>
          <w:rFonts w:ascii="Times New Roman" w:hAnsi="Times New Roman" w:cs="Times New Roman" w:hint="eastAsia"/>
          <w:kern w:val="2"/>
          <w:sz w:val="21"/>
          <w:szCs w:val="21"/>
        </w:rPr>
        <w:t>生产经营场所、污染物排放口位置或者污染物排放方式、排放去向发生变化；</w:t>
      </w:r>
    </w:p>
    <w:p w14:paraId="45F611E9" w14:textId="77777777" w:rsidR="00CC3421" w:rsidRPr="004A297D" w:rsidRDefault="004532A8">
      <w:pPr>
        <w:ind w:firstLineChars="200" w:firstLine="420"/>
        <w:rPr>
          <w:rFonts w:asciiTheme="minorEastAsia" w:eastAsiaTheme="minorEastAsia" w:hAnsiTheme="minorEastAsia" w:cs="Times New Roman"/>
          <w:b/>
          <w:kern w:val="2"/>
          <w:sz w:val="21"/>
          <w:szCs w:val="21"/>
        </w:rPr>
      </w:pPr>
      <w:r w:rsidRPr="004A297D">
        <w:rPr>
          <w:rFonts w:ascii="Times New Roman" w:hAnsi="Times New Roman" w:cs="Times New Roman" w:hint="eastAsia"/>
          <w:kern w:val="2"/>
          <w:sz w:val="21"/>
          <w:szCs w:val="21"/>
        </w:rPr>
        <w:t>c</w:t>
      </w:r>
      <w:r w:rsidRPr="004A297D">
        <w:rPr>
          <w:rFonts w:ascii="Times New Roman" w:hAnsi="Times New Roman" w:cs="Times New Roman"/>
          <w:kern w:val="2"/>
          <w:sz w:val="21"/>
          <w:szCs w:val="21"/>
        </w:rPr>
        <w:t>)</w:t>
      </w:r>
      <w:r w:rsidRPr="004A297D">
        <w:rPr>
          <w:rFonts w:ascii="Times New Roman" w:hAnsi="Times New Roman" w:cs="Times New Roman" w:hint="eastAsia"/>
          <w:kern w:val="2"/>
          <w:sz w:val="21"/>
          <w:szCs w:val="21"/>
        </w:rPr>
        <w:t xml:space="preserve"> </w:t>
      </w:r>
      <w:r w:rsidRPr="004A297D">
        <w:rPr>
          <w:rFonts w:ascii="Times New Roman" w:hAnsi="Times New Roman" w:cs="Times New Roman" w:hint="eastAsia"/>
          <w:kern w:val="2"/>
          <w:sz w:val="21"/>
          <w:szCs w:val="21"/>
        </w:rPr>
        <w:t>污染物排放口数量或者污染物排放种类、排放量、排放浓度增加。</w:t>
      </w:r>
    </w:p>
    <w:p w14:paraId="0C19ECB1" w14:textId="77777777" w:rsidR="00CC3421" w:rsidRPr="004A297D" w:rsidRDefault="004532A8">
      <w:pPr>
        <w:pStyle w:val="1"/>
      </w:pPr>
      <w:bookmarkStart w:id="46" w:name="_Toc117496895"/>
      <w:r w:rsidRPr="004A297D">
        <w:t xml:space="preserve">8 </w:t>
      </w:r>
      <w:r w:rsidRPr="004A297D">
        <w:rPr>
          <w:rFonts w:hint="eastAsia"/>
        </w:rPr>
        <w:t>生产运行阶段</w:t>
      </w:r>
      <w:bookmarkEnd w:id="46"/>
    </w:p>
    <w:p w14:paraId="5999FBFF"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7" w:name="_Toc103607198"/>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1</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管理制度与台账</w:t>
      </w:r>
      <w:bookmarkEnd w:id="47"/>
    </w:p>
    <w:p w14:paraId="03653A3C"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8" w:name="_Toc103607199"/>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1</w:t>
      </w:r>
      <w:r w:rsidRPr="004A297D">
        <w:rPr>
          <w:rFonts w:ascii="Times New Roman" w:eastAsia="黑体" w:hAnsi="Times New Roman" w:cs="Times New Roman" w:hint="eastAsia"/>
          <w:sz w:val="21"/>
        </w:rPr>
        <w:t>.1</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管理制度</w:t>
      </w:r>
      <w:bookmarkEnd w:id="48"/>
    </w:p>
    <w:p w14:paraId="5D77C60B" w14:textId="69251053"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.1.1.1  </w:t>
      </w:r>
      <w:r w:rsidRPr="004A297D">
        <w:rPr>
          <w:rFonts w:ascii="Times New Roman" w:hAnsi="Times New Roman" w:cs="Times New Roman" w:hint="eastAsia"/>
          <w:kern w:val="2"/>
          <w:sz w:val="21"/>
          <w:szCs w:val="21"/>
        </w:rPr>
        <w:t>应建立法律法规和上级单位规定的环境管理制度。国家相关环境管理制度</w:t>
      </w:r>
      <w:r w:rsidR="004F1A8D">
        <w:rPr>
          <w:rFonts w:ascii="Times New Roman" w:hAnsi="Times New Roman" w:cs="Times New Roman" w:hint="eastAsia"/>
          <w:kern w:val="2"/>
          <w:sz w:val="21"/>
          <w:szCs w:val="21"/>
        </w:rPr>
        <w:t>参</w:t>
      </w:r>
      <w:r w:rsidRPr="004A297D">
        <w:rPr>
          <w:rFonts w:ascii="Times New Roman" w:hAnsi="Times New Roman" w:cs="Times New Roman" w:hint="eastAsia"/>
          <w:kern w:val="2"/>
          <w:sz w:val="21"/>
          <w:szCs w:val="21"/>
        </w:rPr>
        <w:t>见附录</w:t>
      </w:r>
      <w:r w:rsidRPr="004A297D">
        <w:rPr>
          <w:rFonts w:ascii="Times New Roman" w:hAnsi="Times New Roman" w:cs="Times New Roman" w:hint="eastAsia"/>
          <w:kern w:val="2"/>
          <w:sz w:val="21"/>
          <w:szCs w:val="21"/>
        </w:rPr>
        <w:t>B</w:t>
      </w:r>
      <w:r w:rsidRPr="004A297D">
        <w:rPr>
          <w:rFonts w:ascii="Times New Roman" w:hAnsi="Times New Roman" w:cs="Times New Roman" w:hint="eastAsia"/>
          <w:kern w:val="2"/>
          <w:sz w:val="21"/>
          <w:szCs w:val="21"/>
        </w:rPr>
        <w:t>。</w:t>
      </w:r>
    </w:p>
    <w:p w14:paraId="56F5815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lastRenderedPageBreak/>
        <w:t>8</w:t>
      </w:r>
      <w:r w:rsidRPr="004A297D">
        <w:rPr>
          <w:rFonts w:ascii="Times New Roman" w:hAnsi="Times New Roman" w:cs="Times New Roman"/>
          <w:kern w:val="2"/>
          <w:sz w:val="21"/>
          <w:szCs w:val="21"/>
        </w:rPr>
        <w:t xml:space="preserve">.1.1.2  </w:t>
      </w:r>
      <w:r w:rsidRPr="004A297D">
        <w:rPr>
          <w:rFonts w:ascii="Times New Roman" w:hAnsi="Times New Roman" w:cs="Times New Roman" w:hint="eastAsia"/>
          <w:kern w:val="2"/>
          <w:sz w:val="21"/>
          <w:szCs w:val="21"/>
        </w:rPr>
        <w:t>应制定体现企业生态环境管理顶层设计的《生态环境管理办法》，同时配套制定《生态环境保护合规性管理办法》《企业突发环境事件风险控制管理办法》《环保事件管理办法》《环境保护问责管理办法》等管理文件。</w:t>
      </w:r>
    </w:p>
    <w:p w14:paraId="236EDAC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8.1.1.3 </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应建立健全生态环境保护目标责任制度和绩效评价制度。</w:t>
      </w:r>
    </w:p>
    <w:p w14:paraId="6ECC5378"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.1.1.4  </w:t>
      </w:r>
      <w:r w:rsidRPr="004A297D">
        <w:rPr>
          <w:rFonts w:ascii="Times New Roman" w:hAnsi="Times New Roman" w:cs="Times New Roman" w:hint="eastAsia"/>
          <w:kern w:val="2"/>
          <w:sz w:val="21"/>
          <w:szCs w:val="21"/>
        </w:rPr>
        <w:t>应建立健全生态环境统计制度及报表细则。</w:t>
      </w:r>
    </w:p>
    <w:p w14:paraId="2FAB058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.1.1.5  </w:t>
      </w:r>
      <w:r w:rsidRPr="004A297D">
        <w:rPr>
          <w:rFonts w:ascii="Times New Roman" w:hAnsi="Times New Roman" w:cs="Times New Roman" w:hint="eastAsia"/>
          <w:kern w:val="2"/>
          <w:sz w:val="21"/>
          <w:szCs w:val="21"/>
        </w:rPr>
        <w:t>应建立健全大气、水、固体废物、噪声、生态保护等专项污染防治管理制度。</w:t>
      </w:r>
    </w:p>
    <w:p w14:paraId="4EFED05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.1.1.6  </w:t>
      </w:r>
      <w:r w:rsidRPr="004A297D">
        <w:rPr>
          <w:rFonts w:ascii="Times New Roman" w:hAnsi="Times New Roman" w:cs="Times New Roman" w:hint="eastAsia"/>
          <w:kern w:val="2"/>
          <w:sz w:val="21"/>
          <w:szCs w:val="21"/>
        </w:rPr>
        <w:t>应建立环境信息依法披露管理制度、环保投诉应对机制与舆情监控体系。</w:t>
      </w:r>
    </w:p>
    <w:p w14:paraId="208BBFCC"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49" w:name="_Toc103607200"/>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1</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2  </w:t>
      </w:r>
      <w:r w:rsidRPr="004A297D">
        <w:rPr>
          <w:rFonts w:ascii="Times New Roman" w:eastAsia="黑体" w:hAnsi="Times New Roman" w:cs="Times New Roman" w:hint="eastAsia"/>
          <w:sz w:val="21"/>
        </w:rPr>
        <w:t>管理台账</w:t>
      </w:r>
      <w:bookmarkEnd w:id="49"/>
    </w:p>
    <w:p w14:paraId="2C49CA4E" w14:textId="6E51301F" w:rsidR="00CC3421" w:rsidRPr="004A297D" w:rsidRDefault="004532A8">
      <w:pPr>
        <w:adjustRightIn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.1.2.1  </w:t>
      </w:r>
      <w:r w:rsidRPr="004A297D">
        <w:rPr>
          <w:rFonts w:ascii="Times New Roman" w:hAnsi="Times New Roman" w:cs="Times New Roman" w:hint="eastAsia"/>
          <w:kern w:val="2"/>
          <w:sz w:val="21"/>
          <w:szCs w:val="21"/>
        </w:rPr>
        <w:t>应依法建立各项环境管理台账，如实记录生产运行过程中的污染防治信息，台账保存期限不得少于五年。环境管理台账清单</w:t>
      </w:r>
      <w:r w:rsidR="00E3339B">
        <w:rPr>
          <w:rFonts w:ascii="Times New Roman" w:hAnsi="Times New Roman" w:cs="Times New Roman" w:hint="eastAsia"/>
          <w:kern w:val="2"/>
          <w:sz w:val="21"/>
          <w:szCs w:val="21"/>
        </w:rPr>
        <w:t>参见</w:t>
      </w:r>
      <w:r w:rsidRPr="004A297D">
        <w:rPr>
          <w:rFonts w:ascii="Times New Roman" w:hAnsi="Times New Roman" w:cs="Times New Roman" w:hint="eastAsia"/>
          <w:kern w:val="2"/>
          <w:sz w:val="21"/>
          <w:szCs w:val="21"/>
        </w:rPr>
        <w:t>附录</w:t>
      </w:r>
      <w:r w:rsidRPr="004A297D">
        <w:rPr>
          <w:rFonts w:ascii="Times New Roman" w:hAnsi="Times New Roman" w:cs="Times New Roman" w:hint="eastAsia"/>
          <w:kern w:val="2"/>
          <w:sz w:val="21"/>
          <w:szCs w:val="21"/>
        </w:rPr>
        <w:t>C</w:t>
      </w:r>
      <w:r w:rsidRPr="004A297D">
        <w:rPr>
          <w:rFonts w:ascii="Times New Roman" w:hAnsi="Times New Roman" w:cs="Times New Roman" w:hint="eastAsia"/>
          <w:kern w:val="2"/>
          <w:sz w:val="21"/>
          <w:szCs w:val="21"/>
        </w:rPr>
        <w:t>。</w:t>
      </w:r>
    </w:p>
    <w:p w14:paraId="25E2D9F8" w14:textId="77777777" w:rsidR="00CC3421" w:rsidRPr="004A297D" w:rsidRDefault="004532A8">
      <w:pPr>
        <w:adjustRightIn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.1.2.2  </w:t>
      </w:r>
      <w:r w:rsidRPr="004A297D">
        <w:rPr>
          <w:rFonts w:ascii="Times New Roman" w:hAnsi="Times New Roman" w:cs="Times New Roman" w:hint="eastAsia"/>
          <w:kern w:val="2"/>
          <w:sz w:val="21"/>
          <w:szCs w:val="21"/>
        </w:rPr>
        <w:t>应按照排污许可管理要求建立环境管理台账，包括电子台账和纸质台账。</w:t>
      </w:r>
    </w:p>
    <w:p w14:paraId="0AD0CB73" w14:textId="77777777" w:rsidR="00CC3421" w:rsidRPr="004A297D" w:rsidRDefault="004532A8">
      <w:pPr>
        <w:adjustRightIn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.1.2.3  </w:t>
      </w:r>
      <w:r w:rsidRPr="004A297D">
        <w:rPr>
          <w:rFonts w:ascii="Times New Roman" w:hAnsi="Times New Roman" w:cs="Times New Roman" w:hint="eastAsia"/>
          <w:kern w:val="2"/>
          <w:sz w:val="21"/>
          <w:szCs w:val="21"/>
        </w:rPr>
        <w:t>应建立工业固体废物管理台账，如实记录产生工业固体废物的种类、数量、流向、贮存、利用、处置等信息。</w:t>
      </w:r>
    </w:p>
    <w:p w14:paraId="0719B1C7" w14:textId="77777777" w:rsidR="00CC3421" w:rsidRPr="004A297D" w:rsidRDefault="004532A8">
      <w:pPr>
        <w:adjustRightIn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.1.2.4  </w:t>
      </w:r>
      <w:r w:rsidRPr="004A297D">
        <w:rPr>
          <w:rFonts w:ascii="Times New Roman" w:hAnsi="Times New Roman" w:cs="Times New Roman" w:hint="eastAsia"/>
          <w:kern w:val="2"/>
          <w:sz w:val="21"/>
          <w:szCs w:val="21"/>
        </w:rPr>
        <w:t>产生尾矿的和尾矿库运营、管理的，应建立尾矿环境管理台账，如实记录生产运营中产生尾矿的种类、数量、流向、贮存、综合利用以及污染防治设施建设和运行情况、环境监测情况、污染隐患排查治理情况、突发环境事件应急预案及其落实情况等信息。</w:t>
      </w:r>
    </w:p>
    <w:p w14:paraId="7FC5DF34" w14:textId="77777777" w:rsidR="00CC3421" w:rsidRPr="004A297D" w:rsidRDefault="004532A8">
      <w:pPr>
        <w:adjustRightIn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 xml:space="preserve">.1.2.5  </w:t>
      </w:r>
      <w:r w:rsidRPr="004A297D">
        <w:rPr>
          <w:rFonts w:ascii="Times New Roman" w:hAnsi="Times New Roman" w:cs="Times New Roman" w:hint="eastAsia"/>
          <w:kern w:val="2"/>
          <w:sz w:val="21"/>
          <w:szCs w:val="21"/>
        </w:rPr>
        <w:t>应建立危险废物管理台账，如实记录有关信息，并通过国家危险废物信息管理系统向所在地生态环境主管部门申报危险废物的种类、产生量、流向、贮存、处置等有关资料。</w:t>
      </w:r>
    </w:p>
    <w:p w14:paraId="6510CBC5"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0" w:name="_Toc103607201"/>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2</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环境风险管理</w:t>
      </w:r>
      <w:bookmarkEnd w:id="50"/>
    </w:p>
    <w:p w14:paraId="50662466" w14:textId="3BB009C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在建设项目投入生产或者使用前，应</w:t>
      </w:r>
      <w:r w:rsidR="00E3339B">
        <w:rPr>
          <w:rFonts w:ascii="Times New Roman" w:hAnsi="Times New Roman" w:cs="Times New Roman" w:hint="eastAsia"/>
          <w:kern w:val="2"/>
          <w:sz w:val="21"/>
          <w:szCs w:val="21"/>
        </w:rPr>
        <w:t>参见</w:t>
      </w:r>
      <w:r w:rsidR="007A3D46">
        <w:rPr>
          <w:rFonts w:ascii="Times New Roman" w:hAnsi="Times New Roman" w:cs="Times New Roman" w:hint="eastAsia"/>
          <w:kern w:val="2"/>
          <w:sz w:val="21"/>
          <w:szCs w:val="21"/>
        </w:rPr>
        <w:t>附录</w:t>
      </w:r>
      <w:r w:rsidR="007A3D46">
        <w:rPr>
          <w:rFonts w:ascii="Times New Roman" w:hAnsi="Times New Roman" w:cs="Times New Roman" w:hint="eastAsia"/>
          <w:kern w:val="2"/>
          <w:sz w:val="21"/>
          <w:szCs w:val="21"/>
        </w:rPr>
        <w:t>A</w:t>
      </w:r>
      <w:r w:rsidRPr="004A297D">
        <w:rPr>
          <w:rFonts w:ascii="Times New Roman" w:hAnsi="Times New Roman" w:cs="Times New Roman" w:hint="eastAsia"/>
          <w:kern w:val="2"/>
          <w:sz w:val="21"/>
          <w:szCs w:val="21"/>
        </w:rPr>
        <w:t>自行或委托第三方开展突发环境事件风险评估、应急资源调查并制定突发环境事件应急预案。涉尾矿库的，还应单独编制尾矿库企业专项预案。在预案签署发布之日起</w:t>
      </w:r>
      <w:r w:rsidRPr="004A297D">
        <w:rPr>
          <w:rFonts w:ascii="Times New Roman" w:hAnsi="Times New Roman" w:cs="Times New Roman" w:hint="eastAsia"/>
          <w:kern w:val="2"/>
          <w:sz w:val="21"/>
          <w:szCs w:val="21"/>
        </w:rPr>
        <w:t>20</w:t>
      </w:r>
      <w:r w:rsidRPr="004A297D">
        <w:rPr>
          <w:rFonts w:ascii="Times New Roman" w:hAnsi="Times New Roman" w:cs="Times New Roman" w:hint="eastAsia"/>
          <w:kern w:val="2"/>
          <w:sz w:val="21"/>
          <w:szCs w:val="21"/>
        </w:rPr>
        <w:t>个工作日内，向企业所在地县级及以上环境保护主管部门备案。</w:t>
      </w:r>
    </w:p>
    <w:p w14:paraId="798F431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结合环境应急预案实施情况，至少每三年对环境应急预案进行一次回顾性评估。对环境应急预案进行重大修订的，修订工作参照环境应急预案制定步骤进行。对环境应急预案个别内容进行调整的，修订工作可适当简化。</w:t>
      </w:r>
    </w:p>
    <w:p w14:paraId="080E4BC9" w14:textId="77777777" w:rsidR="00CC3421" w:rsidRPr="004A297D" w:rsidRDefault="004532A8">
      <w:pPr>
        <w:adjustRightInd w:val="0"/>
        <w:snapToGrid w:val="0"/>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应动态监控企业突发环境事件风险，遇到环境要素发生改变，引起评估等级、管理策略、应对措施、应急预案等内容发生变化时，应及时更新突发环境事件风险评估报告。</w:t>
      </w:r>
    </w:p>
    <w:p w14:paraId="277E23EE"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结合实际情况，开展环境应急预案的培训、宣传和必要的应急演练，环境应急演练应至少每年开展一次。</w:t>
      </w:r>
    </w:p>
    <w:p w14:paraId="2D3526FF"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储备必要的环境应急装备和物资，并按照《企业突发环境事件隐患排查和治理工作指南（试行）》开展突发环境事件隐患排查与治理工作。尾矿库运营、管理单位应按照《尾矿库污染隐患排查治理工作指南（试行）》，每年汛期前至少开展一次全面的污染隐患排查。</w:t>
      </w:r>
    </w:p>
    <w:p w14:paraId="6B25CDB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2</w:t>
      </w: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对列入土壤污染风险管控和修复名录的地块，在达到风险管控、修复目标之前，不得调整为住宅、公共管理与公共服务用地。</w:t>
      </w:r>
    </w:p>
    <w:p w14:paraId="2450DCF7"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1" w:name="_Toc103607202"/>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3</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达标排放</w:t>
      </w:r>
      <w:bookmarkEnd w:id="51"/>
    </w:p>
    <w:p w14:paraId="4D39A54E" w14:textId="77777777" w:rsidR="00CC3421" w:rsidRPr="004A297D" w:rsidRDefault="004532A8">
      <w:pPr>
        <w:spacing w:beforeLines="50" w:before="156" w:afterLines="50" w:after="156"/>
        <w:outlineLvl w:val="2"/>
        <w:rPr>
          <w:rFonts w:ascii="黑体" w:eastAsia="黑体" w:hAnsi="Times New Roman" w:cs="Times New Roman"/>
          <w:sz w:val="21"/>
          <w:szCs w:val="21"/>
        </w:rPr>
      </w:pPr>
      <w:bookmarkStart w:id="52" w:name="_Toc103607203"/>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3</w:t>
      </w:r>
      <w:r w:rsidRPr="004A297D">
        <w:rPr>
          <w:rFonts w:ascii="Times New Roman" w:eastAsia="黑体" w:hAnsi="Times New Roman" w:cs="Times New Roman" w:hint="eastAsia"/>
          <w:sz w:val="21"/>
        </w:rPr>
        <w:t>.1</w:t>
      </w:r>
      <w:r w:rsidRPr="004A297D">
        <w:rPr>
          <w:rFonts w:ascii="Times New Roman" w:eastAsia="黑体" w:hAnsi="Times New Roman" w:cs="Times New Roman"/>
          <w:sz w:val="21"/>
        </w:rPr>
        <w:t xml:space="preserve"> </w:t>
      </w:r>
      <w:r w:rsidRPr="004A297D">
        <w:rPr>
          <w:rFonts w:ascii="黑体" w:eastAsia="黑体" w:hAnsi="Times New Roman" w:cs="Times New Roman" w:hint="eastAsia"/>
          <w:sz w:val="21"/>
          <w:szCs w:val="21"/>
        </w:rPr>
        <w:t xml:space="preserve"> </w:t>
      </w:r>
      <w:r w:rsidRPr="004A297D">
        <w:rPr>
          <w:rFonts w:ascii="Times New Roman" w:eastAsia="黑体" w:hAnsi="Times New Roman" w:cs="Times New Roman"/>
          <w:sz w:val="21"/>
          <w:szCs w:val="21"/>
        </w:rPr>
        <w:t>废气</w:t>
      </w:r>
    </w:p>
    <w:p w14:paraId="3787764E" w14:textId="5690D1F9" w:rsidR="00CC3421" w:rsidRPr="004A297D" w:rsidRDefault="004532A8">
      <w:pPr>
        <w:ind w:firstLineChars="200" w:firstLine="420"/>
        <w:rPr>
          <w:rFonts w:ascii="Times New Roman" w:hAnsi="Times New Roman" w:cs="Times New Roman"/>
          <w:kern w:val="2"/>
          <w:sz w:val="21"/>
          <w:szCs w:val="21"/>
        </w:rPr>
      </w:pPr>
      <w:r w:rsidRPr="004A297D">
        <w:rPr>
          <w:rFonts w:ascii="Times New Roman" w:hAnsi="Times New Roman" w:cs="Times New Roman"/>
          <w:kern w:val="2"/>
          <w:sz w:val="21"/>
          <w:szCs w:val="21"/>
        </w:rPr>
        <w:t>采选过程中产生的大气污染物排放应符合</w:t>
      </w:r>
      <w:r w:rsidRPr="004A297D">
        <w:rPr>
          <w:rFonts w:ascii="Times New Roman" w:hAnsi="Times New Roman" w:cs="Times New Roman"/>
          <w:kern w:val="2"/>
          <w:sz w:val="21"/>
          <w:szCs w:val="21"/>
        </w:rPr>
        <w:t>GB 28661</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 13271</w:t>
      </w:r>
      <w:r w:rsidRPr="004A297D">
        <w:rPr>
          <w:rFonts w:ascii="Times New Roman" w:hAnsi="Times New Roman" w:cs="Times New Roman"/>
          <w:kern w:val="2"/>
          <w:sz w:val="21"/>
          <w:szCs w:val="21"/>
        </w:rPr>
        <w:t>等国家大气污染物排放标准以及所在省（自治区、直辖市）人民政府发布实施的地方污染物排放标准。</w:t>
      </w:r>
      <w:bookmarkEnd w:id="52"/>
      <w:r w:rsidRPr="004A297D">
        <w:rPr>
          <w:rFonts w:ascii="Times New Roman" w:hAnsi="Times New Roman" w:cs="Times New Roman" w:hint="eastAsia"/>
          <w:kern w:val="2"/>
          <w:sz w:val="21"/>
          <w:szCs w:val="21"/>
        </w:rPr>
        <w:t>原矿、废石、尾矿和产品</w:t>
      </w:r>
      <w:r w:rsidR="00035CF7">
        <w:rPr>
          <w:rFonts w:ascii="Times New Roman" w:hAnsi="Times New Roman" w:cs="Times New Roman" w:hint="eastAsia"/>
          <w:kern w:val="2"/>
          <w:sz w:val="21"/>
          <w:szCs w:val="21"/>
        </w:rPr>
        <w:t>宜</w:t>
      </w:r>
      <w:r w:rsidR="00FC13E6">
        <w:rPr>
          <w:rFonts w:ascii="Times New Roman" w:hAnsi="Times New Roman" w:cs="Times New Roman" w:hint="eastAsia"/>
          <w:kern w:val="2"/>
          <w:sz w:val="21"/>
          <w:szCs w:val="21"/>
        </w:rPr>
        <w:t>优先</w:t>
      </w:r>
      <w:r w:rsidRPr="004A297D">
        <w:rPr>
          <w:rFonts w:ascii="Times New Roman" w:hAnsi="Times New Roman" w:cs="Times New Roman" w:hint="eastAsia"/>
          <w:kern w:val="2"/>
          <w:sz w:val="21"/>
          <w:szCs w:val="21"/>
        </w:rPr>
        <w:t>采用铁路、水路、管道等清洁方式运输。非道路移动机械宜采用新能源或达到国三排放标准。</w:t>
      </w:r>
    </w:p>
    <w:p w14:paraId="62D2676D"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3" w:name="_Toc103607204"/>
      <w:r w:rsidRPr="004A297D">
        <w:rPr>
          <w:rFonts w:ascii="Times New Roman" w:eastAsia="黑体" w:hAnsi="Times New Roman" w:cs="Times New Roman"/>
          <w:sz w:val="21"/>
        </w:rPr>
        <w:lastRenderedPageBreak/>
        <w:t xml:space="preserve">8.3.2  </w:t>
      </w:r>
      <w:r w:rsidRPr="004A297D">
        <w:rPr>
          <w:rFonts w:ascii="Times New Roman" w:eastAsia="黑体" w:hAnsi="Times New Roman" w:cs="Times New Roman"/>
          <w:sz w:val="21"/>
        </w:rPr>
        <w:t>废水</w:t>
      </w:r>
    </w:p>
    <w:p w14:paraId="3CD69950" w14:textId="77777777" w:rsidR="00CC3421" w:rsidRPr="004A297D" w:rsidRDefault="004532A8">
      <w:pPr>
        <w:adjustRightInd w:val="0"/>
        <w:ind w:firstLineChars="200" w:firstLine="420"/>
        <w:rPr>
          <w:rFonts w:ascii="Times New Roman" w:hAnsi="Times New Roman" w:cs="Times New Roman"/>
          <w:kern w:val="2"/>
          <w:sz w:val="21"/>
          <w:szCs w:val="21"/>
        </w:rPr>
      </w:pPr>
      <w:r w:rsidRPr="004A297D">
        <w:rPr>
          <w:rFonts w:ascii="Times New Roman" w:hAnsi="Times New Roman" w:cs="Times New Roman"/>
          <w:kern w:val="2"/>
          <w:sz w:val="21"/>
          <w:szCs w:val="21"/>
        </w:rPr>
        <w:t>应充分利用矿井水、矿坑水、排土场淋溶水、选矿废水、尾矿库渗滤液以及生活污水，避免或减少废水外排。各类废水排放应达到</w:t>
      </w:r>
      <w:r w:rsidRPr="004A297D">
        <w:rPr>
          <w:rFonts w:ascii="Times New Roman" w:hAnsi="Times New Roman" w:cs="Times New Roman"/>
          <w:kern w:val="2"/>
          <w:sz w:val="21"/>
          <w:szCs w:val="21"/>
        </w:rPr>
        <w:t>GB8978</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 28661</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GB/T 18920</w:t>
      </w:r>
      <w:r w:rsidRPr="004A297D">
        <w:rPr>
          <w:rFonts w:ascii="Times New Roman" w:hAnsi="Times New Roman" w:cs="Times New Roman"/>
          <w:kern w:val="2"/>
          <w:sz w:val="21"/>
          <w:szCs w:val="21"/>
        </w:rPr>
        <w:t>以及所在省（自治区、直辖市）人民政府发布实施的地方污染物排放标准要求。</w:t>
      </w:r>
      <w:bookmarkEnd w:id="53"/>
    </w:p>
    <w:p w14:paraId="0FC46E4D"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4" w:name="_Toc103607205"/>
      <w:r w:rsidRPr="004A297D">
        <w:rPr>
          <w:rFonts w:ascii="Times New Roman" w:eastAsia="黑体" w:hAnsi="Times New Roman" w:cs="Times New Roman"/>
          <w:sz w:val="21"/>
        </w:rPr>
        <w:t xml:space="preserve">8.3.3  </w:t>
      </w:r>
      <w:r w:rsidRPr="004A297D">
        <w:rPr>
          <w:rFonts w:ascii="Times New Roman" w:eastAsia="黑体" w:hAnsi="Times New Roman" w:cs="Times New Roman"/>
          <w:sz w:val="21"/>
        </w:rPr>
        <w:t>噪声</w:t>
      </w:r>
    </w:p>
    <w:p w14:paraId="7DC84A73" w14:textId="77777777" w:rsidR="00CC3421" w:rsidRPr="004A297D" w:rsidRDefault="004532A8">
      <w:pPr>
        <w:widowControl w:val="0"/>
        <w:adjustRightInd w:val="0"/>
        <w:snapToGrid w:val="0"/>
        <w:ind w:firstLineChars="200" w:firstLine="420"/>
        <w:jc w:val="both"/>
        <w:rPr>
          <w:rFonts w:ascii="Times New Roman" w:hAnsi="Times New Roman" w:cs="Times New Roman"/>
          <w:kern w:val="2"/>
          <w:sz w:val="21"/>
          <w:szCs w:val="21"/>
        </w:rPr>
      </w:pPr>
      <w:r w:rsidRPr="004A297D">
        <w:rPr>
          <w:rFonts w:ascii="Times New Roman" w:hAnsi="Times New Roman" w:cs="Times New Roman"/>
          <w:kern w:val="2"/>
          <w:sz w:val="21"/>
          <w:szCs w:val="21"/>
        </w:rPr>
        <w:t>矿山采选过程中产生的噪声应符合</w:t>
      </w:r>
      <w:r w:rsidRPr="004A297D">
        <w:rPr>
          <w:rFonts w:ascii="Times New Roman" w:hAnsi="Times New Roman" w:cs="Times New Roman"/>
          <w:kern w:val="2"/>
          <w:sz w:val="21"/>
          <w:szCs w:val="21"/>
        </w:rPr>
        <w:t>GB 12523</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 12348</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6722</w:t>
      </w:r>
      <w:r w:rsidRPr="004A297D">
        <w:rPr>
          <w:rFonts w:ascii="Times New Roman" w:hAnsi="Times New Roman" w:cs="Times New Roman"/>
          <w:kern w:val="2"/>
          <w:sz w:val="21"/>
          <w:szCs w:val="21"/>
        </w:rPr>
        <w:t>要求。</w:t>
      </w:r>
      <w:bookmarkEnd w:id="54"/>
    </w:p>
    <w:p w14:paraId="07DD0CC0"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5" w:name="_Toc103607206"/>
      <w:r w:rsidRPr="004A297D">
        <w:rPr>
          <w:rFonts w:ascii="Times New Roman" w:eastAsia="黑体" w:hAnsi="Times New Roman" w:cs="Times New Roman"/>
          <w:sz w:val="21"/>
        </w:rPr>
        <w:t xml:space="preserve">8.3.4  </w:t>
      </w:r>
      <w:r w:rsidRPr="004A297D">
        <w:rPr>
          <w:rFonts w:ascii="Times New Roman" w:eastAsia="黑体" w:hAnsi="Times New Roman" w:cs="Times New Roman"/>
          <w:sz w:val="21"/>
        </w:rPr>
        <w:t>固体废物</w:t>
      </w:r>
    </w:p>
    <w:p w14:paraId="463ED5AD" w14:textId="77777777" w:rsidR="00CC3421" w:rsidRPr="004A297D" w:rsidRDefault="004532A8">
      <w:pPr>
        <w:adjustRightInd w:val="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8.3.4.1  </w:t>
      </w:r>
      <w:r w:rsidRPr="004A297D">
        <w:rPr>
          <w:rFonts w:ascii="Times New Roman" w:hAnsi="Times New Roman" w:cs="Times New Roman"/>
          <w:kern w:val="2"/>
          <w:sz w:val="21"/>
          <w:szCs w:val="21"/>
        </w:rPr>
        <w:t>应明确产生的各类固体废物类别。对于无法判定类别的，应首先按照</w:t>
      </w:r>
      <w:r w:rsidRPr="004A297D">
        <w:rPr>
          <w:rFonts w:ascii="Times New Roman" w:hAnsi="Times New Roman" w:cs="Times New Roman"/>
          <w:kern w:val="2"/>
          <w:sz w:val="21"/>
          <w:szCs w:val="21"/>
        </w:rPr>
        <w:t>GB 34330</w:t>
      </w:r>
      <w:r w:rsidRPr="004A297D">
        <w:rPr>
          <w:rFonts w:ascii="Times New Roman" w:hAnsi="Times New Roman" w:cs="Times New Roman" w:hint="eastAsia"/>
          <w:kern w:val="2"/>
          <w:sz w:val="21"/>
          <w:szCs w:val="21"/>
        </w:rPr>
        <w:t>鉴别</w:t>
      </w:r>
      <w:r w:rsidRPr="004A297D">
        <w:rPr>
          <w:rFonts w:ascii="Times New Roman" w:hAnsi="Times New Roman" w:cs="Times New Roman"/>
          <w:kern w:val="2"/>
          <w:sz w:val="21"/>
          <w:szCs w:val="21"/>
        </w:rPr>
        <w:t>是否属于固体废物</w:t>
      </w:r>
      <w:r w:rsidRPr="004A297D">
        <w:rPr>
          <w:rFonts w:ascii="Times New Roman" w:hAnsi="Times New Roman" w:cs="Times New Roman" w:hint="eastAsia"/>
          <w:kern w:val="2"/>
          <w:sz w:val="21"/>
          <w:szCs w:val="21"/>
        </w:rPr>
        <w:t>；属于固体废物的，应</w:t>
      </w:r>
      <w:r w:rsidRPr="004A297D">
        <w:rPr>
          <w:rFonts w:ascii="Times New Roman" w:hAnsi="Times New Roman" w:cs="Times New Roman"/>
          <w:kern w:val="2"/>
          <w:sz w:val="21"/>
          <w:szCs w:val="21"/>
        </w:rPr>
        <w:t>按照《国家危险废物名录》</w:t>
      </w:r>
      <w:r w:rsidRPr="004A297D">
        <w:rPr>
          <w:rFonts w:ascii="Times New Roman" w:hAnsi="Times New Roman" w:cs="Times New Roman" w:hint="eastAsia"/>
          <w:kern w:val="2"/>
          <w:sz w:val="21"/>
          <w:szCs w:val="21"/>
        </w:rPr>
        <w:t>以及</w:t>
      </w:r>
      <w:r w:rsidRPr="004A297D">
        <w:rPr>
          <w:rFonts w:ascii="Times New Roman" w:hAnsi="Times New Roman" w:cs="Times New Roman"/>
          <w:kern w:val="2"/>
          <w:sz w:val="21"/>
          <w:szCs w:val="21"/>
        </w:rPr>
        <w:t>GB 5085.1~7</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HJ 298</w:t>
      </w:r>
      <w:r w:rsidRPr="004A297D">
        <w:rPr>
          <w:rFonts w:ascii="Times New Roman" w:hAnsi="Times New Roman" w:cs="Times New Roman"/>
          <w:kern w:val="2"/>
          <w:sz w:val="21"/>
          <w:szCs w:val="21"/>
        </w:rPr>
        <w:t>等鉴别是否属于危险废物</w:t>
      </w:r>
      <w:r w:rsidRPr="004A297D">
        <w:rPr>
          <w:rFonts w:ascii="Times New Roman" w:hAnsi="Times New Roman" w:cs="Times New Roman" w:hint="eastAsia"/>
          <w:kern w:val="2"/>
          <w:sz w:val="21"/>
          <w:szCs w:val="21"/>
        </w:rPr>
        <w:t>；属于一般工业固体废物的，应按照</w:t>
      </w:r>
      <w:r w:rsidRPr="004A297D">
        <w:rPr>
          <w:rFonts w:ascii="Times New Roman" w:hAnsi="Times New Roman" w:cs="Times New Roman"/>
          <w:kern w:val="2"/>
          <w:sz w:val="21"/>
          <w:szCs w:val="21"/>
        </w:rPr>
        <w:t>HJ/T 20</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HJ 557</w:t>
      </w:r>
      <w:r w:rsidRPr="004A297D">
        <w:rPr>
          <w:rFonts w:ascii="Times New Roman" w:hAnsi="Times New Roman" w:cs="Times New Roman" w:hint="eastAsia"/>
          <w:kern w:val="2"/>
          <w:sz w:val="21"/>
          <w:szCs w:val="21"/>
        </w:rPr>
        <w:t>、</w:t>
      </w:r>
      <w:r w:rsidRPr="004A297D">
        <w:rPr>
          <w:rFonts w:ascii="Times New Roman" w:hAnsi="Times New Roman" w:cs="Times New Roman"/>
          <w:kern w:val="2"/>
          <w:sz w:val="21"/>
          <w:szCs w:val="21"/>
        </w:rPr>
        <w:t>GB</w:t>
      </w:r>
      <w:r w:rsidRPr="004A297D">
        <w:rPr>
          <w:rFonts w:ascii="Times New Roman" w:hAnsi="Times New Roman" w:cs="Times New Roman" w:hint="eastAsia"/>
          <w:kern w:val="2"/>
          <w:sz w:val="21"/>
          <w:szCs w:val="21"/>
        </w:rPr>
        <w:t xml:space="preserve"> 18599</w:t>
      </w:r>
      <w:r w:rsidRPr="004A297D">
        <w:rPr>
          <w:rFonts w:ascii="Times New Roman" w:hAnsi="Times New Roman" w:cs="Times New Roman"/>
          <w:kern w:val="2"/>
          <w:sz w:val="21"/>
          <w:szCs w:val="21"/>
        </w:rPr>
        <w:t>等对类别进行判定。</w:t>
      </w:r>
    </w:p>
    <w:p w14:paraId="739822F7" w14:textId="77777777" w:rsidR="00CC3421" w:rsidRPr="004A297D" w:rsidRDefault="004532A8">
      <w:pPr>
        <w:adjustRightInd w:val="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8.3.4.2  </w:t>
      </w:r>
      <w:r w:rsidRPr="004A297D">
        <w:rPr>
          <w:rFonts w:ascii="Times New Roman" w:hAnsi="Times New Roman" w:cs="Times New Roman"/>
          <w:kern w:val="2"/>
          <w:sz w:val="21"/>
          <w:szCs w:val="21"/>
        </w:rPr>
        <w:t>一般工业固</w:t>
      </w:r>
      <w:r w:rsidRPr="004A297D">
        <w:rPr>
          <w:rFonts w:ascii="Times New Roman" w:hAnsi="Times New Roman" w:cs="Times New Roman" w:hint="eastAsia"/>
          <w:kern w:val="2"/>
          <w:sz w:val="21"/>
          <w:szCs w:val="21"/>
        </w:rPr>
        <w:t>体</w:t>
      </w:r>
      <w:r w:rsidRPr="004A297D">
        <w:rPr>
          <w:rFonts w:ascii="Times New Roman" w:hAnsi="Times New Roman" w:cs="Times New Roman"/>
          <w:kern w:val="2"/>
          <w:sz w:val="21"/>
          <w:szCs w:val="21"/>
        </w:rPr>
        <w:t>废物污染控制应按照</w:t>
      </w:r>
      <w:r w:rsidRPr="004A297D">
        <w:rPr>
          <w:rFonts w:ascii="Times New Roman" w:hAnsi="Times New Roman" w:cs="Times New Roman"/>
          <w:kern w:val="2"/>
          <w:sz w:val="21"/>
          <w:szCs w:val="21"/>
        </w:rPr>
        <w:t>GB 18599</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 15562.2</w:t>
      </w:r>
      <w:r w:rsidRPr="004A297D">
        <w:rPr>
          <w:rFonts w:ascii="Times New Roman" w:hAnsi="Times New Roman" w:cs="Times New Roman"/>
          <w:kern w:val="2"/>
          <w:sz w:val="21"/>
          <w:szCs w:val="21"/>
        </w:rPr>
        <w:t>要求进行管理。危险废物暂存及转移应按照</w:t>
      </w:r>
      <w:r w:rsidRPr="004A297D">
        <w:rPr>
          <w:rFonts w:ascii="Times New Roman" w:hAnsi="Times New Roman" w:cs="Times New Roman"/>
          <w:kern w:val="2"/>
          <w:sz w:val="21"/>
          <w:szCs w:val="21"/>
        </w:rPr>
        <w:t>GB 18597</w:t>
      </w:r>
      <w:r w:rsidRPr="004A297D">
        <w:rPr>
          <w:rFonts w:ascii="Times New Roman" w:hAnsi="Times New Roman" w:cs="Times New Roman"/>
          <w:kern w:val="2"/>
          <w:sz w:val="21"/>
          <w:szCs w:val="21"/>
        </w:rPr>
        <w:t>、</w:t>
      </w:r>
      <w:r w:rsidRPr="004A297D">
        <w:rPr>
          <w:rFonts w:ascii="Times New Roman" w:hAnsi="Times New Roman" w:cs="Times New Roman"/>
          <w:kern w:val="2"/>
          <w:sz w:val="21"/>
          <w:szCs w:val="21"/>
        </w:rPr>
        <w:t>GB 15562.2</w:t>
      </w:r>
      <w:r w:rsidRPr="004A297D">
        <w:rPr>
          <w:rFonts w:ascii="Times New Roman" w:hAnsi="Times New Roman" w:cs="Times New Roman" w:hint="eastAsia"/>
          <w:kern w:val="2"/>
          <w:sz w:val="21"/>
          <w:szCs w:val="21"/>
        </w:rPr>
        <w:t>、《危险废物转移管理办法》</w:t>
      </w:r>
      <w:r w:rsidRPr="004A297D">
        <w:rPr>
          <w:rFonts w:ascii="Times New Roman" w:hAnsi="Times New Roman" w:cs="Times New Roman"/>
          <w:kern w:val="2"/>
          <w:sz w:val="21"/>
          <w:szCs w:val="21"/>
        </w:rPr>
        <w:t>要求进行管理</w:t>
      </w:r>
      <w:r w:rsidRPr="004A297D">
        <w:rPr>
          <w:rFonts w:ascii="Times New Roman" w:hAnsi="Times New Roman" w:cs="Times New Roman" w:hint="eastAsia"/>
          <w:kern w:val="2"/>
          <w:sz w:val="21"/>
          <w:szCs w:val="21"/>
        </w:rPr>
        <w:t>。</w:t>
      </w:r>
    </w:p>
    <w:p w14:paraId="2E8244C2" w14:textId="77777777" w:rsidR="00CC3421" w:rsidRPr="004A297D" w:rsidRDefault="004532A8">
      <w:pPr>
        <w:adjustRightInd w:val="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8.3.4.3  </w:t>
      </w:r>
      <w:r w:rsidRPr="004A297D">
        <w:rPr>
          <w:rFonts w:ascii="Times New Roman" w:hAnsi="Times New Roman" w:cs="Times New Roman" w:hint="eastAsia"/>
          <w:kern w:val="2"/>
          <w:sz w:val="21"/>
          <w:szCs w:val="21"/>
        </w:rPr>
        <w:t>产生尾矿的和尾矿库运营、管理的，应当按《尾矿污染环境防治管理办法》进行管理。</w:t>
      </w:r>
      <w:r w:rsidRPr="004A297D">
        <w:rPr>
          <w:rFonts w:ascii="Times New Roman" w:hAnsi="Times New Roman" w:cs="Times New Roman"/>
          <w:kern w:val="2"/>
          <w:sz w:val="21"/>
          <w:szCs w:val="21"/>
        </w:rPr>
        <w:t>排土场、尾矿库等不得混入与设计要求无关的其他废物</w:t>
      </w:r>
      <w:r w:rsidRPr="004A297D">
        <w:rPr>
          <w:rFonts w:ascii="Times New Roman" w:hAnsi="Times New Roman" w:cs="Times New Roman" w:hint="eastAsia"/>
          <w:kern w:val="2"/>
          <w:sz w:val="21"/>
          <w:szCs w:val="21"/>
        </w:rPr>
        <w:t>。应当于每年</w:t>
      </w:r>
      <w:r w:rsidRPr="004A297D">
        <w:rPr>
          <w:rFonts w:ascii="Times New Roman" w:hAnsi="Times New Roman" w:cs="Times New Roman" w:hint="eastAsia"/>
          <w:kern w:val="2"/>
          <w:sz w:val="21"/>
          <w:szCs w:val="21"/>
        </w:rPr>
        <w:t>1</w:t>
      </w:r>
      <w:r w:rsidRPr="004A297D">
        <w:rPr>
          <w:rFonts w:ascii="Times New Roman" w:hAnsi="Times New Roman" w:cs="Times New Roman" w:hint="eastAsia"/>
          <w:kern w:val="2"/>
          <w:sz w:val="21"/>
          <w:szCs w:val="21"/>
        </w:rPr>
        <w:t>月</w:t>
      </w:r>
      <w:r w:rsidRPr="004A297D">
        <w:rPr>
          <w:rFonts w:ascii="Times New Roman" w:hAnsi="Times New Roman" w:cs="Times New Roman" w:hint="eastAsia"/>
          <w:kern w:val="2"/>
          <w:sz w:val="21"/>
          <w:szCs w:val="21"/>
        </w:rPr>
        <w:t>31</w:t>
      </w:r>
      <w:r w:rsidRPr="004A297D">
        <w:rPr>
          <w:rFonts w:ascii="Times New Roman" w:hAnsi="Times New Roman" w:cs="Times New Roman" w:hint="eastAsia"/>
          <w:kern w:val="2"/>
          <w:sz w:val="21"/>
          <w:szCs w:val="21"/>
        </w:rPr>
        <w:t>日之前通过全国固体废物污染环境防治信息平台填报上一年度产生的相关信息。</w:t>
      </w:r>
    </w:p>
    <w:p w14:paraId="56949706" w14:textId="77777777" w:rsidR="00CC3421" w:rsidRPr="004A297D" w:rsidRDefault="004532A8">
      <w:pPr>
        <w:adjustRightInd w:val="0"/>
        <w:jc w:val="both"/>
        <w:rPr>
          <w:rFonts w:ascii="Times New Roman" w:eastAsia="仿宋_GB2312" w:hAnsi="Times New Roman" w:cs="Times New Roman"/>
          <w:kern w:val="2"/>
          <w:sz w:val="24"/>
          <w:szCs w:val="22"/>
        </w:rPr>
      </w:pPr>
      <w:r w:rsidRPr="004A297D">
        <w:rPr>
          <w:rFonts w:ascii="Times New Roman" w:hAnsi="Times New Roman" w:cs="Times New Roman" w:hint="eastAsia"/>
          <w:kern w:val="2"/>
          <w:sz w:val="21"/>
          <w:szCs w:val="21"/>
        </w:rPr>
        <w:t xml:space="preserve">8.3.4.4  </w:t>
      </w:r>
      <w:r w:rsidRPr="004A297D">
        <w:rPr>
          <w:rFonts w:ascii="Times New Roman" w:hAnsi="Times New Roman" w:cs="Times New Roman"/>
          <w:kern w:val="2"/>
          <w:sz w:val="21"/>
          <w:szCs w:val="21"/>
        </w:rPr>
        <w:t>各类固体废物的利用或</w:t>
      </w:r>
      <w:r w:rsidR="009D4F0C" w:rsidRPr="004A297D">
        <w:rPr>
          <w:rFonts w:ascii="Times New Roman" w:hAnsi="Times New Roman" w:cs="Times New Roman"/>
          <w:kern w:val="2"/>
          <w:sz w:val="21"/>
          <w:szCs w:val="21"/>
        </w:rPr>
        <w:t>合规</w:t>
      </w:r>
      <w:r w:rsidRPr="004A297D">
        <w:rPr>
          <w:rFonts w:ascii="Times New Roman" w:hAnsi="Times New Roman" w:cs="Times New Roman"/>
          <w:kern w:val="2"/>
          <w:sz w:val="21"/>
          <w:szCs w:val="21"/>
        </w:rPr>
        <w:t>处置率应达到</w:t>
      </w:r>
      <w:r w:rsidRPr="004A297D">
        <w:rPr>
          <w:rFonts w:ascii="Times New Roman" w:hAnsi="Times New Roman" w:cs="Times New Roman"/>
          <w:kern w:val="2"/>
          <w:sz w:val="21"/>
          <w:szCs w:val="21"/>
        </w:rPr>
        <w:t>100%</w:t>
      </w:r>
      <w:r w:rsidRPr="004A297D">
        <w:rPr>
          <w:rFonts w:ascii="Times New Roman" w:hAnsi="Times New Roman" w:cs="Times New Roman"/>
          <w:kern w:val="2"/>
          <w:sz w:val="21"/>
          <w:szCs w:val="21"/>
        </w:rPr>
        <w:t>。</w:t>
      </w:r>
      <w:bookmarkEnd w:id="55"/>
    </w:p>
    <w:p w14:paraId="1D72A523"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6" w:name="_Toc103607207"/>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3</w:t>
      </w:r>
      <w:r w:rsidRPr="004A297D">
        <w:rPr>
          <w:rFonts w:ascii="Times New Roman" w:eastAsia="黑体" w:hAnsi="Times New Roman" w:cs="Times New Roman" w:hint="eastAsia"/>
          <w:sz w:val="21"/>
        </w:rPr>
        <w:t xml:space="preserve">.5 </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土壤环境</w:t>
      </w:r>
    </w:p>
    <w:p w14:paraId="5235EF07" w14:textId="77777777" w:rsidR="00CC3421" w:rsidRPr="004A297D" w:rsidRDefault="004532A8">
      <w:pPr>
        <w:adjustRightInd w:val="0"/>
        <w:ind w:firstLineChars="200" w:firstLine="420"/>
        <w:jc w:val="both"/>
        <w:rPr>
          <w:rFonts w:ascii="Times New Roman" w:hAnsi="Times New Roman" w:cs="Times New Roman"/>
          <w:kern w:val="2"/>
          <w:sz w:val="21"/>
          <w:szCs w:val="21"/>
        </w:rPr>
      </w:pPr>
      <w:r w:rsidRPr="004A297D">
        <w:rPr>
          <w:rFonts w:ascii="Times New Roman" w:hAnsi="Times New Roman" w:cs="Times New Roman"/>
          <w:kern w:val="2"/>
          <w:sz w:val="21"/>
          <w:szCs w:val="21"/>
        </w:rPr>
        <w:t>涉及有毒有害物质的生产装置、储罐和管道，或者建设污水处理池、应急池等存在土壤污染风险的设施，应当按照国家有关标准和规范的要求，设计、建设和安装有关防腐蚀、防泄漏设施和泄漏监测装置，并定期开展隐患排查。</w:t>
      </w:r>
      <w:bookmarkEnd w:id="56"/>
    </w:p>
    <w:p w14:paraId="7A1FCC09"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7" w:name="_Toc103607208"/>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4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环境监测</w:t>
      </w:r>
      <w:bookmarkEnd w:id="57"/>
    </w:p>
    <w:p w14:paraId="30E37613"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4</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污染源排放及周边环境质量监测应按照</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819</w:t>
      </w:r>
      <w:r w:rsidRPr="004A297D">
        <w:rPr>
          <w:rFonts w:ascii="Times New Roman" w:hAnsi="Times New Roman" w:cs="Times New Roman" w:hint="eastAsia"/>
          <w:kern w:val="2"/>
          <w:sz w:val="21"/>
          <w:szCs w:val="21"/>
        </w:rPr>
        <w:t>以及环境影响评价文件等要求开展。</w:t>
      </w:r>
    </w:p>
    <w:p w14:paraId="213573AC"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8.4.2  </w:t>
      </w:r>
      <w:r w:rsidRPr="004A297D">
        <w:rPr>
          <w:rFonts w:ascii="Times New Roman" w:hAnsi="Times New Roman" w:cs="Times New Roman" w:hint="eastAsia"/>
          <w:kern w:val="2"/>
          <w:sz w:val="21"/>
          <w:szCs w:val="21"/>
        </w:rPr>
        <w:t>应查清所有污染源，确定主要污染源及主要监测指标，制定监测方案。新建排污单位应当在投入生产或使用并产生实际排污行为之前完成自行监测方案的编制及相关准备工作。</w:t>
      </w:r>
    </w:p>
    <w:p w14:paraId="1AA34CE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4</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采选工业场地、排土场、尾矿库、加油站及油库等区域地下水监测应满足</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18599</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164</w:t>
      </w:r>
      <w:r w:rsidRPr="004A297D">
        <w:rPr>
          <w:rFonts w:ascii="Times New Roman" w:hAnsi="Times New Roman" w:cs="Times New Roman" w:hint="eastAsia"/>
          <w:kern w:val="2"/>
          <w:sz w:val="21"/>
          <w:szCs w:val="21"/>
        </w:rPr>
        <w:t>、《加油站地下水污染防治技术指南（试行）》中的要求。</w:t>
      </w:r>
    </w:p>
    <w:p w14:paraId="05C8FA7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4</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固定污染源废气中的颗粒物与气态污染物监测，手工采样和测定等应按照</w:t>
      </w:r>
      <w:r w:rsidRPr="004A297D">
        <w:rPr>
          <w:rFonts w:ascii="Times New Roman" w:hAnsi="Times New Roman" w:cs="Times New Roman" w:hint="eastAsia"/>
          <w:kern w:val="2"/>
          <w:sz w:val="21"/>
          <w:szCs w:val="21"/>
        </w:rPr>
        <w:t>HJ/T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397</w:t>
      </w:r>
      <w:r w:rsidRPr="004A297D">
        <w:rPr>
          <w:rFonts w:ascii="Times New Roman" w:hAnsi="Times New Roman" w:cs="Times New Roman" w:hint="eastAsia"/>
          <w:kern w:val="2"/>
          <w:sz w:val="21"/>
          <w:szCs w:val="21"/>
        </w:rPr>
        <w:t>执行，固定污染源烟气（</w:t>
      </w:r>
      <w:r w:rsidRPr="004A297D">
        <w:rPr>
          <w:rFonts w:ascii="Times New Roman" w:hAnsi="Times New Roman" w:cs="Times New Roman" w:hint="eastAsia"/>
          <w:kern w:val="2"/>
          <w:sz w:val="21"/>
          <w:szCs w:val="21"/>
        </w:rPr>
        <w:t>SO</w:t>
      </w:r>
      <w:r w:rsidRPr="004A297D">
        <w:rPr>
          <w:rFonts w:ascii="Times New Roman" w:hAnsi="Times New Roman" w:cs="Times New Roman" w:hint="eastAsia"/>
          <w:kern w:val="2"/>
          <w:sz w:val="21"/>
          <w:szCs w:val="21"/>
          <w:vertAlign w:val="subscript"/>
        </w:rPr>
        <w:t>2</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NO</w:t>
      </w:r>
      <w:r w:rsidRPr="004A297D">
        <w:rPr>
          <w:rFonts w:ascii="Times New Roman" w:hAnsi="Times New Roman" w:cs="Times New Roman" w:hint="eastAsia"/>
          <w:kern w:val="2"/>
          <w:sz w:val="21"/>
          <w:szCs w:val="21"/>
          <w:vertAlign w:val="subscript"/>
        </w:rPr>
        <w:t>x</w:t>
      </w:r>
      <w:r w:rsidRPr="004A297D">
        <w:rPr>
          <w:rFonts w:ascii="Times New Roman" w:hAnsi="Times New Roman" w:cs="Times New Roman" w:hint="eastAsia"/>
          <w:kern w:val="2"/>
          <w:sz w:val="21"/>
          <w:szCs w:val="21"/>
        </w:rPr>
        <w:t>、颗粒物）排放连续监测及采样平台等设置应按照</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75</w:t>
      </w:r>
      <w:r w:rsidRPr="004A297D">
        <w:rPr>
          <w:rFonts w:ascii="Times New Roman" w:hAnsi="Times New Roman" w:cs="Times New Roman" w:hint="eastAsia"/>
          <w:kern w:val="2"/>
          <w:sz w:val="21"/>
          <w:szCs w:val="21"/>
        </w:rPr>
        <w:t>执行。废水排放口的设置与监测应按照</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8978</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 91.1</w:t>
      </w:r>
      <w:r w:rsidRPr="004A297D">
        <w:rPr>
          <w:rFonts w:ascii="Times New Roman" w:hAnsi="Times New Roman" w:cs="Times New Roman" w:hint="eastAsia"/>
          <w:kern w:val="2"/>
          <w:sz w:val="21"/>
          <w:szCs w:val="21"/>
        </w:rPr>
        <w:t>执行。</w:t>
      </w:r>
    </w:p>
    <w:p w14:paraId="0A3DF0A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4</w:t>
      </w:r>
      <w:r w:rsidRPr="004A297D">
        <w:rPr>
          <w:rFonts w:ascii="Times New Roman" w:hAnsi="Times New Roman" w:cs="Times New Roman" w:hint="eastAsia"/>
          <w:kern w:val="2"/>
          <w:sz w:val="21"/>
          <w:szCs w:val="21"/>
        </w:rPr>
        <w:t>.</w:t>
      </w:r>
      <w:r w:rsidRPr="004A297D">
        <w:rPr>
          <w:rFonts w:ascii="Times New Roman" w:hAnsi="Times New Roman" w:cs="Times New Roman"/>
          <w:kern w:val="2"/>
          <w:sz w:val="21"/>
          <w:szCs w:val="21"/>
        </w:rPr>
        <w:t xml:space="preserve">4  </w:t>
      </w:r>
      <w:r w:rsidRPr="004A297D">
        <w:rPr>
          <w:rFonts w:ascii="Times New Roman" w:hAnsi="Times New Roman" w:cs="Times New Roman" w:hint="eastAsia"/>
          <w:kern w:val="2"/>
          <w:sz w:val="21"/>
          <w:szCs w:val="21"/>
        </w:rPr>
        <w:t>应保留自行监测相关原始监测记录并进行存档，保存期限不得少于</w:t>
      </w:r>
      <w:r w:rsidR="00175FFC" w:rsidRPr="004A297D">
        <w:rPr>
          <w:rFonts w:ascii="Times New Roman" w:hAnsi="Times New Roman" w:cs="Times New Roman" w:hint="eastAsia"/>
          <w:kern w:val="2"/>
          <w:sz w:val="21"/>
          <w:szCs w:val="21"/>
        </w:rPr>
        <w:t>五</w:t>
      </w:r>
      <w:r w:rsidRPr="004A297D">
        <w:rPr>
          <w:rFonts w:ascii="Times New Roman" w:hAnsi="Times New Roman" w:cs="Times New Roman" w:hint="eastAsia"/>
          <w:kern w:val="2"/>
          <w:sz w:val="21"/>
          <w:szCs w:val="21"/>
        </w:rPr>
        <w:t>年。自行监测数据应真实、准确，不得篡改、伪造。</w:t>
      </w:r>
    </w:p>
    <w:p w14:paraId="054580A6"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8" w:name="_Toc103607209"/>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5  </w:t>
      </w:r>
      <w:r w:rsidRPr="004A297D">
        <w:rPr>
          <w:rFonts w:ascii="Times New Roman" w:eastAsia="黑体" w:hAnsi="Times New Roman" w:cs="Times New Roman" w:hint="eastAsia"/>
          <w:sz w:val="21"/>
        </w:rPr>
        <w:t>资源利用</w:t>
      </w:r>
      <w:bookmarkEnd w:id="58"/>
    </w:p>
    <w:p w14:paraId="5665153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5</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资源利用指标、废物回收利用指标宜参照</w:t>
      </w:r>
      <w:r w:rsidRPr="004A297D">
        <w:rPr>
          <w:rFonts w:ascii="Times New Roman" w:hAnsi="Times New Roman" w:cs="Times New Roman"/>
          <w:kern w:val="2"/>
          <w:sz w:val="21"/>
          <w:szCs w:val="21"/>
        </w:rPr>
        <w:t xml:space="preserve">HJ/T </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94</w:t>
      </w:r>
      <w:r w:rsidRPr="004A297D">
        <w:rPr>
          <w:rFonts w:ascii="Times New Roman" w:hAnsi="Times New Roman" w:cs="Times New Roman"/>
          <w:kern w:val="2"/>
          <w:sz w:val="21"/>
          <w:szCs w:val="21"/>
        </w:rPr>
        <w:t>中的一级标准执行</w:t>
      </w:r>
      <w:r w:rsidRPr="004A297D">
        <w:rPr>
          <w:rFonts w:ascii="Times New Roman" w:hAnsi="Times New Roman" w:cs="Times New Roman" w:hint="eastAsia"/>
          <w:kern w:val="2"/>
          <w:sz w:val="21"/>
          <w:szCs w:val="21"/>
        </w:rPr>
        <w:t>。</w:t>
      </w:r>
    </w:p>
    <w:p w14:paraId="7EEB4EDE"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5</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选矿废水应循环利用，力求实现闭路循环，重复利用率一般应达到</w:t>
      </w:r>
      <w:r w:rsidRPr="004A297D">
        <w:rPr>
          <w:rFonts w:ascii="Times New Roman" w:hAnsi="Times New Roman" w:cs="Times New Roman" w:hint="eastAsia"/>
          <w:kern w:val="2"/>
          <w:sz w:val="21"/>
          <w:szCs w:val="21"/>
        </w:rPr>
        <w:t>85%</w:t>
      </w:r>
      <w:r w:rsidRPr="004A297D">
        <w:rPr>
          <w:rFonts w:ascii="Times New Roman" w:hAnsi="Times New Roman" w:cs="Times New Roman" w:hint="eastAsia"/>
          <w:kern w:val="2"/>
          <w:sz w:val="21"/>
          <w:szCs w:val="21"/>
        </w:rPr>
        <w:t>以上。矿井水利用率根据不同水资源赋存条件确定：水资源短缺的矿区应达到</w:t>
      </w:r>
      <w:r w:rsidRPr="004A297D">
        <w:rPr>
          <w:rFonts w:ascii="Times New Roman" w:hAnsi="Times New Roman" w:cs="Times New Roman" w:hint="eastAsia"/>
          <w:kern w:val="2"/>
          <w:sz w:val="21"/>
          <w:szCs w:val="21"/>
        </w:rPr>
        <w:t>95%</w:t>
      </w:r>
      <w:r w:rsidRPr="004A297D">
        <w:rPr>
          <w:rFonts w:ascii="Times New Roman" w:hAnsi="Times New Roman" w:cs="Times New Roman" w:hint="eastAsia"/>
          <w:kern w:val="2"/>
          <w:sz w:val="21"/>
          <w:szCs w:val="21"/>
        </w:rPr>
        <w:t>，一般水资源矿区应不低于</w:t>
      </w:r>
      <w:r w:rsidRPr="004A297D">
        <w:rPr>
          <w:rFonts w:ascii="Times New Roman" w:hAnsi="Times New Roman" w:cs="Times New Roman" w:hint="eastAsia"/>
          <w:kern w:val="2"/>
          <w:sz w:val="21"/>
          <w:szCs w:val="21"/>
        </w:rPr>
        <w:t>90%</w:t>
      </w:r>
      <w:r w:rsidRPr="004A297D">
        <w:rPr>
          <w:rFonts w:ascii="Times New Roman" w:hAnsi="Times New Roman" w:cs="Times New Roman" w:hint="eastAsia"/>
          <w:kern w:val="2"/>
          <w:sz w:val="21"/>
          <w:szCs w:val="21"/>
        </w:rPr>
        <w:t>，水资源丰富矿区不低于</w:t>
      </w:r>
      <w:r w:rsidRPr="004A297D">
        <w:rPr>
          <w:rFonts w:ascii="Times New Roman" w:hAnsi="Times New Roman" w:cs="Times New Roman" w:hint="eastAsia"/>
          <w:kern w:val="2"/>
          <w:sz w:val="21"/>
          <w:szCs w:val="21"/>
        </w:rPr>
        <w:t>80%</w:t>
      </w:r>
      <w:r w:rsidRPr="004A297D">
        <w:rPr>
          <w:rFonts w:ascii="Times New Roman" w:hAnsi="Times New Roman" w:cs="Times New Roman" w:hint="eastAsia"/>
          <w:kern w:val="2"/>
          <w:sz w:val="21"/>
          <w:szCs w:val="21"/>
        </w:rPr>
        <w:t>，水质复杂矿区应不低于</w:t>
      </w:r>
      <w:r w:rsidRPr="004A297D">
        <w:rPr>
          <w:rFonts w:ascii="Times New Roman" w:hAnsi="Times New Roman" w:cs="Times New Roman" w:hint="eastAsia"/>
          <w:kern w:val="2"/>
          <w:sz w:val="21"/>
          <w:szCs w:val="21"/>
        </w:rPr>
        <w:t>70%</w:t>
      </w:r>
      <w:r w:rsidRPr="004A297D">
        <w:rPr>
          <w:rFonts w:ascii="Times New Roman" w:hAnsi="Times New Roman" w:cs="Times New Roman" w:hint="eastAsia"/>
          <w:kern w:val="2"/>
          <w:sz w:val="21"/>
          <w:szCs w:val="21"/>
        </w:rPr>
        <w:t>；大水矿山用不完部分应达标排放。其他</w:t>
      </w:r>
      <w:r w:rsidRPr="004A297D">
        <w:rPr>
          <w:rFonts w:ascii="Times New Roman" w:hAnsi="Times New Roman" w:cs="Times New Roman"/>
          <w:kern w:val="2"/>
          <w:sz w:val="21"/>
          <w:szCs w:val="21"/>
        </w:rPr>
        <w:t>水资源利用指标宜按照</w:t>
      </w:r>
      <w:r w:rsidRPr="004A297D">
        <w:rPr>
          <w:rFonts w:ascii="Times New Roman" w:hAnsi="Times New Roman" w:cs="Times New Roman" w:hint="eastAsia"/>
          <w:kern w:val="2"/>
          <w:sz w:val="21"/>
          <w:szCs w:val="21"/>
        </w:rPr>
        <w:t>GB/T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34608</w:t>
      </w:r>
      <w:r w:rsidRPr="004A297D">
        <w:rPr>
          <w:rFonts w:ascii="Times New Roman" w:hAnsi="Times New Roman" w:cs="Times New Roman" w:hint="eastAsia"/>
          <w:kern w:val="2"/>
          <w:sz w:val="21"/>
          <w:szCs w:val="21"/>
        </w:rPr>
        <w:t>执行。</w:t>
      </w:r>
    </w:p>
    <w:p w14:paraId="243D98D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5</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共伴生资源综合利用率等指标应按照</w:t>
      </w:r>
      <w:r w:rsidRPr="004A297D">
        <w:rPr>
          <w:rFonts w:ascii="Times New Roman" w:hAnsi="Times New Roman" w:cs="Times New Roman"/>
          <w:kern w:val="2"/>
          <w:sz w:val="21"/>
          <w:szCs w:val="21"/>
        </w:rPr>
        <w:t>DZ</w:t>
      </w:r>
      <w:r w:rsidRPr="004A297D">
        <w:rPr>
          <w:rFonts w:ascii="Times New Roman" w:hAnsi="Times New Roman" w:cs="Times New Roman" w:hint="eastAsia"/>
          <w:kern w:val="2"/>
          <w:sz w:val="21"/>
          <w:szCs w:val="21"/>
        </w:rPr>
        <w:t>/T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0319</w:t>
      </w:r>
      <w:r w:rsidRPr="004A297D">
        <w:rPr>
          <w:rFonts w:ascii="Times New Roman" w:hAnsi="Times New Roman" w:cs="Times New Roman" w:hint="eastAsia"/>
          <w:kern w:val="2"/>
          <w:sz w:val="21"/>
          <w:szCs w:val="21"/>
        </w:rPr>
        <w:t>执行。</w:t>
      </w:r>
    </w:p>
    <w:p w14:paraId="6A1CD25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lastRenderedPageBreak/>
        <w:t>8.</w:t>
      </w:r>
      <w:r w:rsidRPr="004A297D">
        <w:rPr>
          <w:rFonts w:ascii="Times New Roman" w:hAnsi="Times New Roman" w:cs="Times New Roman"/>
          <w:kern w:val="2"/>
          <w:sz w:val="21"/>
          <w:szCs w:val="21"/>
        </w:rPr>
        <w:t>5</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对具有地下热源的矿山，宜对其综合利用，减少矿区耗能供热设施的能源消耗。</w:t>
      </w:r>
    </w:p>
    <w:p w14:paraId="6EBEE8FD"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5</w:t>
      </w:r>
      <w:r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009D4F0C" w:rsidRPr="004A297D">
        <w:rPr>
          <w:rFonts w:ascii="Times New Roman" w:hAnsi="Times New Roman" w:cs="Times New Roman"/>
          <w:kern w:val="2"/>
          <w:sz w:val="21"/>
          <w:szCs w:val="21"/>
        </w:rPr>
        <w:t>地下开采</w:t>
      </w:r>
      <w:r w:rsidRPr="004A297D">
        <w:rPr>
          <w:rFonts w:ascii="Times New Roman" w:hAnsi="Times New Roman" w:cs="Times New Roman" w:hint="eastAsia"/>
          <w:kern w:val="2"/>
          <w:sz w:val="21"/>
          <w:szCs w:val="21"/>
        </w:rPr>
        <w:t>废石宜尽量不出井，优先利用尾砂、废石等充填采空区，治理塌陷区，或者作为建筑材料等。</w:t>
      </w:r>
    </w:p>
    <w:p w14:paraId="2CFD1C62"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59" w:name="_Toc103607210"/>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6</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sz w:val="21"/>
        </w:rPr>
        <w:t xml:space="preserve"> </w:t>
      </w:r>
      <w:r w:rsidRPr="004A297D">
        <w:rPr>
          <w:rFonts w:ascii="Times New Roman" w:eastAsia="黑体" w:hAnsi="Times New Roman" w:cs="Times New Roman"/>
          <w:sz w:val="21"/>
        </w:rPr>
        <w:t>节能降碳</w:t>
      </w:r>
      <w:bookmarkEnd w:id="59"/>
    </w:p>
    <w:p w14:paraId="0536B9CA"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6</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宜制定减少温室气体排放的目标及行动计划，编制格式及内容可参照《矿山企业温室气体排放核算方法与报告指南（试行）》。</w:t>
      </w:r>
    </w:p>
    <w:p w14:paraId="1F823A3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6</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00023395" w:rsidRPr="004A297D">
        <w:rPr>
          <w:rFonts w:ascii="Times New Roman" w:hAnsi="Times New Roman" w:cs="Times New Roman" w:hint="eastAsia"/>
          <w:kern w:val="2"/>
          <w:sz w:val="21"/>
          <w:szCs w:val="21"/>
        </w:rPr>
        <w:t>应及时</w:t>
      </w:r>
      <w:r w:rsidR="00317E1B" w:rsidRPr="004A297D">
        <w:rPr>
          <w:rFonts w:ascii="Times New Roman" w:hAnsi="Times New Roman" w:cs="Times New Roman" w:hint="eastAsia"/>
          <w:kern w:val="2"/>
          <w:sz w:val="21"/>
          <w:szCs w:val="21"/>
        </w:rPr>
        <w:t>查阅</w:t>
      </w:r>
      <w:r w:rsidRPr="004A297D">
        <w:rPr>
          <w:rFonts w:ascii="Times New Roman" w:hAnsi="Times New Roman" w:cs="Times New Roman" w:hint="eastAsia"/>
          <w:kern w:val="2"/>
          <w:sz w:val="21"/>
          <w:szCs w:val="21"/>
        </w:rPr>
        <w:t>低碳相关法律法规、政策规章、技术标准，并根据需要，对温室气体减排目标等进行修订。</w:t>
      </w:r>
    </w:p>
    <w:p w14:paraId="62006D4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6</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运行管理过程中应覆盖低碳技术应用、清洁能源及原辅材料采购、绿色能源利用、工艺和设备改进、废弃物资源化及循环化等与低碳运行管理相关的过程。</w:t>
      </w:r>
    </w:p>
    <w:p w14:paraId="456C3A9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6</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00F36DEE" w:rsidRPr="004A297D">
        <w:rPr>
          <w:rFonts w:ascii="Times New Roman" w:hAnsi="Times New Roman" w:cs="Times New Roman" w:hint="eastAsia"/>
          <w:kern w:val="2"/>
          <w:sz w:val="21"/>
          <w:szCs w:val="21"/>
        </w:rPr>
        <w:t>应建立生成全过程能耗核算体系，控制单位产品能耗。铁矿</w:t>
      </w:r>
      <w:r w:rsidRPr="004A297D">
        <w:rPr>
          <w:rFonts w:ascii="Times New Roman" w:hAnsi="Times New Roman" w:cs="Times New Roman" w:hint="eastAsia"/>
          <w:kern w:val="2"/>
          <w:sz w:val="21"/>
          <w:szCs w:val="21"/>
        </w:rPr>
        <w:t>开采单位产品能耗、选矿单位产品能耗应低于</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31335</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31336</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31337</w:t>
      </w:r>
      <w:r w:rsidRPr="004A297D">
        <w:rPr>
          <w:rFonts w:ascii="Times New Roman" w:hAnsi="Times New Roman" w:cs="Times New Roman" w:hint="eastAsia"/>
          <w:kern w:val="2"/>
          <w:sz w:val="21"/>
          <w:szCs w:val="21"/>
        </w:rPr>
        <w:t>的规定。</w:t>
      </w:r>
    </w:p>
    <w:p w14:paraId="640FB25A"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0" w:name="_Toc103607211"/>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7  </w:t>
      </w:r>
      <w:r w:rsidRPr="004A297D">
        <w:rPr>
          <w:rFonts w:ascii="Times New Roman" w:eastAsia="黑体" w:hAnsi="Times New Roman" w:cs="Times New Roman" w:hint="eastAsia"/>
          <w:sz w:val="21"/>
        </w:rPr>
        <w:t>地质环境保护与土地复垦实施及监测</w:t>
      </w:r>
      <w:bookmarkEnd w:id="60"/>
    </w:p>
    <w:p w14:paraId="493A133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7</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应当依据经审查通过的方案，开展矿山地质环境保护与土地复垦工作，并于每年</w:t>
      </w:r>
      <w:r w:rsidRPr="004A297D">
        <w:rPr>
          <w:rFonts w:ascii="Times New Roman" w:hAnsi="Times New Roman" w:cs="Times New Roman" w:hint="eastAsia"/>
          <w:kern w:val="2"/>
          <w:sz w:val="21"/>
          <w:szCs w:val="21"/>
        </w:rPr>
        <w:t>12</w:t>
      </w:r>
      <w:r w:rsidRPr="004A297D">
        <w:rPr>
          <w:rFonts w:ascii="Times New Roman" w:hAnsi="Times New Roman" w:cs="Times New Roman" w:hint="eastAsia"/>
          <w:kern w:val="2"/>
          <w:sz w:val="21"/>
          <w:szCs w:val="21"/>
        </w:rPr>
        <w:t>月</w:t>
      </w:r>
      <w:r w:rsidRPr="004A297D">
        <w:rPr>
          <w:rFonts w:ascii="Times New Roman" w:hAnsi="Times New Roman" w:cs="Times New Roman" w:hint="eastAsia"/>
          <w:kern w:val="2"/>
          <w:sz w:val="21"/>
          <w:szCs w:val="21"/>
        </w:rPr>
        <w:t>31</w:t>
      </w:r>
      <w:r w:rsidRPr="004A297D">
        <w:rPr>
          <w:rFonts w:ascii="Times New Roman" w:hAnsi="Times New Roman" w:cs="Times New Roman" w:hint="eastAsia"/>
          <w:kern w:val="2"/>
          <w:sz w:val="21"/>
          <w:szCs w:val="21"/>
        </w:rPr>
        <w:t>日前向所在地县级自然资源主管部门报告当年矿山地质环境保护与土地复垦情况。</w:t>
      </w:r>
    </w:p>
    <w:p w14:paraId="53FF193D"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7</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易造成地面塌陷或者地面沉降等特殊地段应当采取充填、设置保护支柱等工程技术方法以及限制措施。涉及沉陷区的，应根据自然资源主管部门批准的《矿山地质环境保护与土地复垦方案》等文件要求进行恢复治理，防止造成生态破坏和环境污染。</w:t>
      </w:r>
    </w:p>
    <w:p w14:paraId="7C781C36"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7</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对可能被损毁的耕地、林地、草地等，应当进行表土剥离，分层存放，分层回填，优先用于复垦土地的土壤改良。</w:t>
      </w:r>
    </w:p>
    <w:p w14:paraId="26DF48C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7</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矿山企业应当按照</w:t>
      </w:r>
      <w:r w:rsidRPr="004A297D">
        <w:rPr>
          <w:rFonts w:ascii="Times New Roman" w:hAnsi="Times New Roman" w:cs="Times New Roman" w:hint="eastAsia"/>
          <w:kern w:val="2"/>
          <w:sz w:val="21"/>
          <w:szCs w:val="21"/>
        </w:rPr>
        <w:t>DZ/T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0287</w:t>
      </w:r>
      <w:r w:rsidRPr="004A297D">
        <w:rPr>
          <w:rFonts w:ascii="Times New Roman" w:hAnsi="Times New Roman" w:cs="Times New Roman" w:hint="eastAsia"/>
          <w:kern w:val="2"/>
          <w:sz w:val="21"/>
          <w:szCs w:val="21"/>
        </w:rPr>
        <w:t>要求开展地质环境监测，并依据经审查通过的方案对矿山土地损毁情况进行动态监测和评价，按照</w:t>
      </w:r>
      <w:r w:rsidRPr="004A297D">
        <w:rPr>
          <w:rFonts w:ascii="Times New Roman" w:hAnsi="Times New Roman" w:cs="Times New Roman" w:hint="eastAsia"/>
          <w:kern w:val="2"/>
          <w:sz w:val="21"/>
          <w:szCs w:val="21"/>
        </w:rPr>
        <w:t>TD/T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1036</w:t>
      </w:r>
      <w:r w:rsidRPr="004A297D">
        <w:rPr>
          <w:rFonts w:ascii="Times New Roman" w:hAnsi="Times New Roman" w:cs="Times New Roman" w:hint="eastAsia"/>
          <w:kern w:val="2"/>
          <w:sz w:val="21"/>
          <w:szCs w:val="21"/>
        </w:rPr>
        <w:t>要求恢复矿区土地用途和生态功能。</w:t>
      </w:r>
    </w:p>
    <w:p w14:paraId="5EF75880"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1" w:name="_Toc103607212"/>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8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生物多样性保护</w:t>
      </w:r>
      <w:bookmarkEnd w:id="61"/>
    </w:p>
    <w:p w14:paraId="520B036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8</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宜参照</w:t>
      </w:r>
      <w:r w:rsidRPr="004A297D">
        <w:rPr>
          <w:rFonts w:ascii="Times New Roman" w:hAnsi="Times New Roman" w:cs="Times New Roman"/>
          <w:kern w:val="2"/>
          <w:sz w:val="21"/>
          <w:szCs w:val="21"/>
        </w:rPr>
        <w:t>T/ CGDF 00001</w:t>
      </w:r>
      <w:r w:rsidRPr="004A297D">
        <w:rPr>
          <w:rFonts w:ascii="Times New Roman" w:hAnsi="Times New Roman" w:cs="Times New Roman"/>
          <w:kern w:val="2"/>
          <w:sz w:val="21"/>
          <w:szCs w:val="21"/>
        </w:rPr>
        <w:t>要求</w:t>
      </w:r>
      <w:r w:rsidRPr="004A297D">
        <w:rPr>
          <w:rFonts w:ascii="Times New Roman" w:hAnsi="Times New Roman" w:cs="Times New Roman" w:hint="eastAsia"/>
          <w:kern w:val="2"/>
          <w:sz w:val="21"/>
          <w:szCs w:val="21"/>
        </w:rPr>
        <w:t>，每</w:t>
      </w:r>
      <w:r w:rsidR="00175FFC" w:rsidRPr="004A297D">
        <w:rPr>
          <w:rFonts w:ascii="Times New Roman" w:hAnsi="Times New Roman" w:cs="Times New Roman" w:hint="eastAsia"/>
          <w:kern w:val="2"/>
          <w:sz w:val="21"/>
          <w:szCs w:val="21"/>
        </w:rPr>
        <w:t>五</w:t>
      </w:r>
      <w:r w:rsidRPr="004A297D">
        <w:rPr>
          <w:rFonts w:ascii="Times New Roman" w:hAnsi="Times New Roman" w:cs="Times New Roman" w:hint="eastAsia"/>
          <w:kern w:val="2"/>
          <w:sz w:val="21"/>
          <w:szCs w:val="21"/>
        </w:rPr>
        <w:t>年至少开展</w:t>
      </w:r>
      <w:r w:rsidR="004A297D" w:rsidRPr="004A297D">
        <w:rPr>
          <w:rFonts w:ascii="Times New Roman" w:hAnsi="Times New Roman" w:cs="Times New Roman" w:hint="eastAsia"/>
          <w:kern w:val="2"/>
          <w:sz w:val="21"/>
          <w:szCs w:val="21"/>
        </w:rPr>
        <w:t>一</w:t>
      </w:r>
      <w:r w:rsidRPr="004A297D">
        <w:rPr>
          <w:rFonts w:ascii="Times New Roman" w:hAnsi="Times New Roman" w:cs="Times New Roman" w:hint="eastAsia"/>
          <w:kern w:val="2"/>
          <w:sz w:val="21"/>
          <w:szCs w:val="21"/>
        </w:rPr>
        <w:t>次矿区生物多样性调查与监测，将调查结果记录、存档。</w:t>
      </w:r>
    </w:p>
    <w:p w14:paraId="0B8EB5FA"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8</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宜开展生物多样性保护宣传教育，制定生物多样性保护行动计划。</w:t>
      </w:r>
    </w:p>
    <w:p w14:paraId="7CE801B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8</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涉及生态环境敏感区的，应制定区域生物多样性保护管理办法、生物多样性调查与监测计划等。</w:t>
      </w:r>
    </w:p>
    <w:p w14:paraId="6B960D9C" w14:textId="77777777" w:rsidR="00CC3421" w:rsidRPr="004A297D" w:rsidRDefault="004532A8">
      <w:pPr>
        <w:spacing w:beforeLines="50" w:before="156" w:afterLines="50" w:after="156"/>
        <w:outlineLvl w:val="2"/>
        <w:rPr>
          <w:rFonts w:ascii="黑体" w:eastAsia="黑体" w:hAnsi="Times New Roman" w:cs="Times New Roman"/>
          <w:sz w:val="21"/>
        </w:rPr>
      </w:pPr>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w:t>
      </w:r>
      <w:r w:rsidRPr="004A297D">
        <w:rPr>
          <w:rFonts w:ascii="Times New Roman" w:eastAsia="黑体" w:hAnsi="Times New Roman" w:cs="Times New Roman"/>
          <w:sz w:val="21"/>
        </w:rPr>
        <w:t xml:space="preserve">9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信息公开</w:t>
      </w:r>
    </w:p>
    <w:p w14:paraId="769514ED" w14:textId="6B73DC26"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9</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应当依法、及时、真实、准确、完整地公开环境信息，信息公开内容</w:t>
      </w:r>
      <w:r w:rsidR="00A125D3">
        <w:rPr>
          <w:rFonts w:ascii="Times New Roman" w:hAnsi="Times New Roman" w:cs="Times New Roman" w:hint="eastAsia"/>
          <w:kern w:val="2"/>
          <w:sz w:val="21"/>
          <w:szCs w:val="21"/>
        </w:rPr>
        <w:t>参见</w:t>
      </w:r>
      <w:r w:rsidRPr="004A297D">
        <w:rPr>
          <w:rFonts w:ascii="Times New Roman" w:hAnsi="Times New Roman" w:cs="Times New Roman" w:hint="eastAsia"/>
          <w:kern w:val="2"/>
          <w:sz w:val="21"/>
          <w:szCs w:val="21"/>
        </w:rPr>
        <w:t>附录</w:t>
      </w:r>
      <w:r w:rsidRPr="004A297D">
        <w:rPr>
          <w:rFonts w:ascii="Times New Roman" w:hAnsi="Times New Roman" w:cs="Times New Roman" w:hint="eastAsia"/>
          <w:kern w:val="2"/>
          <w:sz w:val="21"/>
          <w:szCs w:val="21"/>
        </w:rPr>
        <w:t>D</w:t>
      </w:r>
      <w:r w:rsidRPr="004A297D">
        <w:rPr>
          <w:rFonts w:ascii="Times New Roman" w:hAnsi="Times New Roman" w:cs="Times New Roman" w:hint="eastAsia"/>
          <w:kern w:val="2"/>
          <w:sz w:val="21"/>
          <w:szCs w:val="21"/>
        </w:rPr>
        <w:t>。</w:t>
      </w:r>
    </w:p>
    <w:p w14:paraId="5050C0A8"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9</w:t>
      </w:r>
      <w:r w:rsidRPr="004A297D">
        <w:rPr>
          <w:rFonts w:ascii="Times New Roman" w:hAnsi="Times New Roman" w:cs="Times New Roman" w:hint="eastAsia"/>
          <w:kern w:val="2"/>
          <w:sz w:val="21"/>
          <w:szCs w:val="21"/>
        </w:rPr>
        <w:t>.</w:t>
      </w:r>
      <w:r w:rsidR="00C54A9D"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应按照排污许可证规定，如实在全国排污许可证管理信息平台上公开污染物排放信息。</w:t>
      </w:r>
    </w:p>
    <w:p w14:paraId="44FBD0E9"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w:t>
      </w:r>
      <w:r w:rsidRPr="004A297D">
        <w:rPr>
          <w:rFonts w:ascii="Times New Roman" w:hAnsi="Times New Roman" w:cs="Times New Roman"/>
          <w:kern w:val="2"/>
          <w:sz w:val="21"/>
          <w:szCs w:val="21"/>
        </w:rPr>
        <w:t>9</w:t>
      </w:r>
      <w:r w:rsidRPr="004A297D">
        <w:rPr>
          <w:rFonts w:ascii="Times New Roman" w:hAnsi="Times New Roman" w:cs="Times New Roman" w:hint="eastAsia"/>
          <w:kern w:val="2"/>
          <w:sz w:val="21"/>
          <w:szCs w:val="21"/>
        </w:rPr>
        <w:t>.</w:t>
      </w:r>
      <w:r w:rsidR="00C54A9D"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属于《企业环境信息依法披露管理办法》中披露主体、被列入环境信息依法披露企业名单的，应编制年度环境信息依法披露报告和临时环境信息依法披露报告并依法进行披露。</w:t>
      </w:r>
    </w:p>
    <w:p w14:paraId="0B8A595B"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2" w:name="_Toc103607213"/>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.1</w:t>
      </w:r>
      <w:r w:rsidRPr="004A297D">
        <w:rPr>
          <w:rFonts w:ascii="Times New Roman" w:eastAsia="黑体" w:hAnsi="Times New Roman" w:cs="Times New Roman"/>
          <w:sz w:val="21"/>
        </w:rPr>
        <w:t xml:space="preserve">0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利益相关方参与</w:t>
      </w:r>
      <w:bookmarkEnd w:id="62"/>
    </w:p>
    <w:p w14:paraId="5592C25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0</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宜定期举行利益相关方对话会议，建立环境问题处理协调小组以及公众开放日。</w:t>
      </w:r>
    </w:p>
    <w:p w14:paraId="7A35512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0</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宜与矿山所在乡镇（街道）、村（社区）等建立协商议事机制，共同应对损害环境的重大事件，及时妥善解决生态环境破坏或环境污染引发的各类矛盾。</w:t>
      </w:r>
    </w:p>
    <w:p w14:paraId="6A761F33"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0</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宜建立利益相关方外部环境问题沟通或投诉机制，应包括：</w:t>
      </w:r>
    </w:p>
    <w:p w14:paraId="5097DAFE" w14:textId="77777777" w:rsidR="00CC3421" w:rsidRPr="004A297D" w:rsidRDefault="004532A8">
      <w:pPr>
        <w:ind w:firstLineChars="200" w:firstLine="420"/>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a) </w:t>
      </w:r>
      <w:r w:rsidRPr="004A297D">
        <w:rPr>
          <w:rFonts w:ascii="Times New Roman" w:hAnsi="Times New Roman" w:cs="Times New Roman" w:hint="eastAsia"/>
          <w:kern w:val="2"/>
          <w:sz w:val="21"/>
          <w:szCs w:val="21"/>
        </w:rPr>
        <w:t>接收并登记来自公众的外部沟通；</w:t>
      </w:r>
    </w:p>
    <w:p w14:paraId="6CB91897" w14:textId="77777777" w:rsidR="00CC3421" w:rsidRPr="004A297D" w:rsidRDefault="004532A8">
      <w:pPr>
        <w:ind w:firstLineChars="200" w:firstLine="420"/>
        <w:rPr>
          <w:rFonts w:ascii="Times New Roman" w:hAnsi="Times New Roman" w:cs="Times New Roman"/>
          <w:kern w:val="2"/>
          <w:sz w:val="21"/>
          <w:szCs w:val="21"/>
        </w:rPr>
      </w:pPr>
      <w:r w:rsidRPr="004A297D">
        <w:rPr>
          <w:rFonts w:ascii="Times New Roman" w:hAnsi="Times New Roman" w:cs="Times New Roman" w:hint="eastAsia"/>
          <w:kern w:val="2"/>
          <w:sz w:val="21"/>
          <w:szCs w:val="21"/>
        </w:rPr>
        <w:lastRenderedPageBreak/>
        <w:t>b</w:t>
      </w:r>
      <w:r w:rsidRPr="004A297D">
        <w:rPr>
          <w:rFonts w:ascii="Times New Roman" w:hAnsi="Times New Roman" w:cs="Times New Roman"/>
          <w:kern w:val="2"/>
          <w:sz w:val="21"/>
          <w:szCs w:val="21"/>
        </w:rPr>
        <w:t>)</w:t>
      </w:r>
      <w:r w:rsidRPr="004A297D">
        <w:rPr>
          <w:rFonts w:ascii="Times New Roman" w:hAnsi="Times New Roman" w:cs="Times New Roman" w:hint="eastAsia"/>
          <w:kern w:val="2"/>
          <w:sz w:val="21"/>
          <w:szCs w:val="21"/>
        </w:rPr>
        <w:t xml:space="preserve"> </w:t>
      </w:r>
      <w:r w:rsidRPr="004A297D">
        <w:rPr>
          <w:rFonts w:ascii="Times New Roman" w:hAnsi="Times New Roman" w:cs="Times New Roman" w:hint="eastAsia"/>
          <w:kern w:val="2"/>
          <w:sz w:val="21"/>
          <w:szCs w:val="21"/>
        </w:rPr>
        <w:t>筛选并评估沟通中所提出的问题并决定如何处理；</w:t>
      </w:r>
    </w:p>
    <w:p w14:paraId="13F13C4A" w14:textId="77777777" w:rsidR="00CC3421" w:rsidRPr="004A297D" w:rsidRDefault="004532A8">
      <w:pPr>
        <w:ind w:firstLineChars="200" w:firstLine="420"/>
        <w:rPr>
          <w:rFonts w:asciiTheme="minorEastAsia" w:eastAsiaTheme="minorEastAsia" w:hAnsiTheme="minorEastAsia" w:cs="Times New Roman"/>
          <w:b/>
          <w:kern w:val="2"/>
          <w:sz w:val="21"/>
          <w:szCs w:val="21"/>
        </w:rPr>
      </w:pPr>
      <w:r w:rsidRPr="004A297D">
        <w:rPr>
          <w:rFonts w:ascii="Times New Roman" w:hAnsi="Times New Roman" w:cs="Times New Roman" w:hint="eastAsia"/>
          <w:kern w:val="2"/>
          <w:sz w:val="21"/>
          <w:szCs w:val="21"/>
        </w:rPr>
        <w:t>c</w:t>
      </w:r>
      <w:r w:rsidRPr="004A297D">
        <w:rPr>
          <w:rFonts w:ascii="Times New Roman" w:hAnsi="Times New Roman" w:cs="Times New Roman"/>
          <w:kern w:val="2"/>
          <w:sz w:val="21"/>
          <w:szCs w:val="21"/>
        </w:rPr>
        <w:t>)</w:t>
      </w:r>
      <w:r w:rsidRPr="004A297D">
        <w:rPr>
          <w:rFonts w:ascii="Times New Roman" w:hAnsi="Times New Roman" w:cs="Times New Roman" w:hint="eastAsia"/>
          <w:kern w:val="2"/>
          <w:sz w:val="21"/>
          <w:szCs w:val="21"/>
        </w:rPr>
        <w:t xml:space="preserve"> </w:t>
      </w:r>
      <w:r w:rsidRPr="004A297D">
        <w:rPr>
          <w:rFonts w:ascii="Times New Roman" w:hAnsi="Times New Roman" w:cs="Times New Roman" w:hint="eastAsia"/>
          <w:kern w:val="2"/>
          <w:sz w:val="21"/>
          <w:szCs w:val="21"/>
        </w:rPr>
        <w:t>提供、跟踪并记录答复（如果有）。</w:t>
      </w:r>
    </w:p>
    <w:p w14:paraId="28A297DC"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3" w:name="_Toc103607214"/>
      <w:r w:rsidRPr="004A297D">
        <w:rPr>
          <w:rFonts w:ascii="Times New Roman" w:eastAsia="黑体" w:hAnsi="Times New Roman" w:cs="Times New Roman"/>
          <w:sz w:val="21"/>
        </w:rPr>
        <w:t>8</w:t>
      </w:r>
      <w:r w:rsidRPr="004A297D">
        <w:rPr>
          <w:rFonts w:ascii="Times New Roman" w:eastAsia="黑体" w:hAnsi="Times New Roman" w:cs="Times New Roman" w:hint="eastAsia"/>
          <w:sz w:val="21"/>
        </w:rPr>
        <w:t>.1</w:t>
      </w:r>
      <w:r w:rsidRPr="004A297D">
        <w:rPr>
          <w:rFonts w:ascii="Times New Roman" w:eastAsia="黑体" w:hAnsi="Times New Roman" w:cs="Times New Roman"/>
          <w:sz w:val="21"/>
        </w:rPr>
        <w:t>1</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其他</w:t>
      </w:r>
      <w:bookmarkEnd w:id="63"/>
    </w:p>
    <w:p w14:paraId="00A89683"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应加强生产现场环境管理，及时解决处理生产、运输过程中存在的“跑冒滴漏”问题。</w:t>
      </w:r>
    </w:p>
    <w:p w14:paraId="5EA2CCEB"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宜取得</w:t>
      </w:r>
      <w:r w:rsidRPr="004A297D">
        <w:rPr>
          <w:rFonts w:ascii="Times New Roman" w:hAnsi="Times New Roman" w:cs="Times New Roman" w:hint="eastAsia"/>
          <w:kern w:val="2"/>
          <w:sz w:val="21"/>
          <w:szCs w:val="21"/>
        </w:rPr>
        <w:t>ISO</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14001</w:t>
      </w:r>
      <w:r w:rsidRPr="004A297D">
        <w:rPr>
          <w:rFonts w:ascii="Times New Roman" w:hAnsi="Times New Roman" w:cs="Times New Roman" w:hint="eastAsia"/>
          <w:kern w:val="2"/>
          <w:sz w:val="21"/>
          <w:szCs w:val="21"/>
        </w:rPr>
        <w:t>环境管理体系认证。</w:t>
      </w:r>
    </w:p>
    <w:p w14:paraId="269C4F75"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当向应税污染物排放地的税务机关申报缴纳环境保护税，环境保护税按月计算，按季申报缴纳。应税污染物排放量应按照生态环境部已发布的《排污许可证申请与核发技术规范》《排放源统计调查产排污核算方法和系数手册》规定方法进行计算。</w:t>
      </w:r>
    </w:p>
    <w:p w14:paraId="55A0F2A6"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若涉及放射性废物的，应按照</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14500</w:t>
      </w:r>
      <w:r w:rsidRPr="004A297D">
        <w:rPr>
          <w:rFonts w:ascii="Times New Roman" w:hAnsi="Times New Roman" w:cs="Times New Roman" w:hint="eastAsia"/>
          <w:kern w:val="2"/>
          <w:sz w:val="21"/>
          <w:szCs w:val="21"/>
        </w:rPr>
        <w:t>等要求进行管理。</w:t>
      </w:r>
    </w:p>
    <w:p w14:paraId="1A89BE85"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宜按照</w:t>
      </w:r>
      <w:r w:rsidRPr="004A297D">
        <w:rPr>
          <w:rFonts w:ascii="Times New Roman" w:hAnsi="Times New Roman" w:cs="Times New Roman" w:hint="eastAsia"/>
          <w:kern w:val="2"/>
          <w:sz w:val="21"/>
          <w:szCs w:val="21"/>
        </w:rPr>
        <w:t>HJ/T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294</w:t>
      </w:r>
      <w:r w:rsidRPr="004A297D">
        <w:rPr>
          <w:rFonts w:ascii="Times New Roman" w:hAnsi="Times New Roman" w:cs="Times New Roman" w:hint="eastAsia"/>
          <w:kern w:val="2"/>
          <w:sz w:val="21"/>
          <w:szCs w:val="21"/>
        </w:rPr>
        <w:t>开展清洁生产审核，两次清洁生产审核时间间隔不超过五年。</w:t>
      </w:r>
    </w:p>
    <w:p w14:paraId="315EC397"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8.1</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.6</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污水排放口、废气排放口及噪声排放源环境保护图形应符合</w:t>
      </w:r>
      <w:r w:rsidRPr="004A297D">
        <w:rPr>
          <w:rFonts w:ascii="Times New Roman" w:hAnsi="Times New Roman" w:cs="Times New Roman" w:hint="eastAsia"/>
          <w:kern w:val="2"/>
          <w:sz w:val="21"/>
          <w:szCs w:val="21"/>
        </w:rPr>
        <w:t>GB 15562.1</w:t>
      </w:r>
      <w:r w:rsidRPr="004A297D">
        <w:rPr>
          <w:rFonts w:ascii="Times New Roman" w:hAnsi="Times New Roman" w:cs="Times New Roman" w:hint="eastAsia"/>
          <w:kern w:val="2"/>
          <w:sz w:val="21"/>
          <w:szCs w:val="21"/>
        </w:rPr>
        <w:t>的要求。</w:t>
      </w:r>
    </w:p>
    <w:p w14:paraId="1B825871" w14:textId="77777777" w:rsidR="00C54A9D" w:rsidRPr="004A297D" w:rsidRDefault="00C54A9D">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8.11.7  </w:t>
      </w:r>
      <w:r w:rsidRPr="004A297D">
        <w:rPr>
          <w:rFonts w:ascii="Times New Roman" w:hAnsi="Times New Roman" w:cs="Times New Roman" w:hint="eastAsia"/>
          <w:kern w:val="2"/>
          <w:sz w:val="21"/>
          <w:szCs w:val="21"/>
        </w:rPr>
        <w:t>需要开展建设项目环境影响后评价的，按照本标准</w:t>
      </w:r>
      <w:r w:rsidRPr="004A297D">
        <w:rPr>
          <w:rFonts w:ascii="Times New Roman" w:hAnsi="Times New Roman" w:cs="Times New Roman" w:hint="eastAsia"/>
          <w:kern w:val="2"/>
          <w:sz w:val="21"/>
          <w:szCs w:val="21"/>
        </w:rPr>
        <w:t>6.2.1.4</w:t>
      </w:r>
      <w:r w:rsidRPr="004A297D">
        <w:rPr>
          <w:rFonts w:ascii="Times New Roman" w:hAnsi="Times New Roman" w:cs="Times New Roman" w:hint="eastAsia"/>
          <w:kern w:val="2"/>
          <w:sz w:val="21"/>
          <w:szCs w:val="21"/>
        </w:rPr>
        <w:t>执行。</w:t>
      </w:r>
    </w:p>
    <w:p w14:paraId="72879FB2" w14:textId="77777777" w:rsidR="00CC3421" w:rsidRPr="004A297D" w:rsidRDefault="004532A8">
      <w:pPr>
        <w:pStyle w:val="1"/>
      </w:pPr>
      <w:bookmarkStart w:id="64" w:name="_Toc117496896"/>
      <w:r w:rsidRPr="004A297D">
        <w:t xml:space="preserve">9 </w:t>
      </w:r>
      <w:r w:rsidRPr="004A297D">
        <w:rPr>
          <w:rFonts w:hint="eastAsia"/>
        </w:rPr>
        <w:t>关闭阶段</w:t>
      </w:r>
      <w:bookmarkEnd w:id="64"/>
    </w:p>
    <w:p w14:paraId="580655CA"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5" w:name="_Toc103607216"/>
      <w:r w:rsidRPr="004A297D">
        <w:rPr>
          <w:rFonts w:ascii="Times New Roman" w:eastAsia="黑体" w:hAnsi="Times New Roman" w:cs="Times New Roman"/>
          <w:sz w:val="21"/>
        </w:rPr>
        <w:t>9</w:t>
      </w:r>
      <w:r w:rsidRPr="004A297D">
        <w:rPr>
          <w:rFonts w:ascii="Times New Roman" w:eastAsia="黑体" w:hAnsi="Times New Roman" w:cs="Times New Roman" w:hint="eastAsia"/>
          <w:sz w:val="21"/>
        </w:rPr>
        <w:t>.1</w:t>
      </w:r>
      <w:r w:rsidRPr="004A297D">
        <w:rPr>
          <w:rFonts w:ascii="Times New Roman" w:eastAsia="黑体" w:hAnsi="Times New Roman" w:cs="Times New Roman"/>
          <w:sz w:val="21"/>
        </w:rPr>
        <w:t xml:space="preserve">  </w:t>
      </w:r>
      <w:r w:rsidRPr="004A297D">
        <w:rPr>
          <w:rFonts w:ascii="Times New Roman" w:eastAsia="黑体" w:hAnsi="Times New Roman" w:cs="Times New Roman"/>
          <w:sz w:val="21"/>
        </w:rPr>
        <w:t>文件报审</w:t>
      </w:r>
      <w:bookmarkEnd w:id="65"/>
    </w:p>
    <w:p w14:paraId="06161668"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9.1.1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矿山关闭前须提出矿山闭坑报告及有关采掘工程、不安全隐患、土地复垦利用、环境保护的资料，并按照国家规定报请审查批准。</w:t>
      </w:r>
    </w:p>
    <w:p w14:paraId="1866361A"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9.1.2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尾矿库</w:t>
      </w:r>
      <w:r w:rsidR="00592175" w:rsidRPr="004A297D">
        <w:rPr>
          <w:rFonts w:ascii="Times New Roman" w:hAnsi="Times New Roman" w:cs="Times New Roman" w:hint="eastAsia"/>
          <w:kern w:val="2"/>
          <w:sz w:val="21"/>
          <w:szCs w:val="21"/>
        </w:rPr>
        <w:t>闭库</w:t>
      </w:r>
      <w:r w:rsidR="00CA4624" w:rsidRPr="004A297D">
        <w:rPr>
          <w:rFonts w:ascii="Times New Roman" w:hAnsi="Times New Roman" w:cs="Times New Roman" w:hint="eastAsia"/>
          <w:kern w:val="2"/>
          <w:sz w:val="21"/>
          <w:szCs w:val="21"/>
        </w:rPr>
        <w:t>、销号工程</w:t>
      </w:r>
      <w:r w:rsidRPr="004A297D">
        <w:rPr>
          <w:rFonts w:ascii="Times New Roman" w:hAnsi="Times New Roman" w:cs="Times New Roman" w:hint="eastAsia"/>
          <w:kern w:val="2"/>
          <w:sz w:val="21"/>
          <w:szCs w:val="21"/>
        </w:rPr>
        <w:t>需进行环保验收的，应编制环保验收报告，并对工程是否满足环保要求并达到销号条件作出明确结论。</w:t>
      </w:r>
    </w:p>
    <w:p w14:paraId="24363E4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9.1.3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排土场、尾矿库进行回采再利用或经批准关闭的，再重新启用时，应通过环境影响评价，并制定废石、尾矿利用规划和恢复治理方案。</w:t>
      </w:r>
    </w:p>
    <w:p w14:paraId="4FFF80BB"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6" w:name="_Toc103607217"/>
      <w:r w:rsidRPr="004A297D">
        <w:rPr>
          <w:rFonts w:ascii="Times New Roman" w:eastAsia="黑体" w:hAnsi="Times New Roman" w:cs="Times New Roman"/>
          <w:sz w:val="21"/>
        </w:rPr>
        <w:t>9</w:t>
      </w:r>
      <w:r w:rsidRPr="004A297D">
        <w:rPr>
          <w:rFonts w:ascii="Times New Roman" w:eastAsia="黑体" w:hAnsi="Times New Roman" w:cs="Times New Roman" w:hint="eastAsia"/>
          <w:sz w:val="21"/>
        </w:rPr>
        <w:t>.2</w:t>
      </w:r>
      <w:r w:rsidRPr="004A297D">
        <w:rPr>
          <w:rFonts w:ascii="Times New Roman" w:eastAsia="黑体" w:hAnsi="Times New Roman" w:cs="Times New Roman"/>
          <w:sz w:val="21"/>
        </w:rPr>
        <w:t xml:space="preserve">  </w:t>
      </w:r>
      <w:r w:rsidRPr="004A297D">
        <w:rPr>
          <w:rFonts w:ascii="Times New Roman" w:eastAsia="黑体" w:hAnsi="Times New Roman" w:cs="Times New Roman"/>
          <w:sz w:val="21"/>
        </w:rPr>
        <w:t>污染防治</w:t>
      </w:r>
      <w:bookmarkEnd w:id="66"/>
    </w:p>
    <w:p w14:paraId="17FA7175" w14:textId="77777777" w:rsidR="00CC3421" w:rsidRPr="004A297D" w:rsidRDefault="004532A8">
      <w:pPr>
        <w:tabs>
          <w:tab w:val="center" w:pos="4201"/>
          <w:tab w:val="right" w:leader="dot" w:pos="9298"/>
        </w:tabs>
        <w:autoSpaceDE w:val="0"/>
        <w:autoSpaceDN w:val="0"/>
        <w:jc w:val="both"/>
        <w:rPr>
          <w:rFonts w:ascii="Times New Roman" w:hAnsi="Times New Roman" w:cs="Times New Roman"/>
          <w:sz w:val="21"/>
        </w:rPr>
      </w:pPr>
      <w:r w:rsidRPr="004A297D">
        <w:rPr>
          <w:rFonts w:ascii="Times New Roman" w:hAnsi="Times New Roman" w:cs="Times New Roman"/>
          <w:sz w:val="21"/>
        </w:rPr>
        <w:t xml:space="preserve">9.2.1  </w:t>
      </w:r>
      <w:r w:rsidRPr="004A297D">
        <w:rPr>
          <w:rFonts w:ascii="Times New Roman" w:hAnsi="Times New Roman" w:cs="Times New Roman"/>
          <w:sz w:val="21"/>
        </w:rPr>
        <w:t>尾矿库运行到设计最终标高或者不再进行排尾作业的，</w:t>
      </w:r>
      <w:r w:rsidR="00592175" w:rsidRPr="004A297D">
        <w:rPr>
          <w:rFonts w:ascii="Times New Roman" w:hAnsi="Times New Roman" w:cs="Times New Roman"/>
          <w:sz w:val="21"/>
        </w:rPr>
        <w:t>一般</w:t>
      </w:r>
      <w:r w:rsidRPr="004A297D">
        <w:rPr>
          <w:rFonts w:ascii="Times New Roman" w:hAnsi="Times New Roman" w:cs="Times New Roman"/>
          <w:sz w:val="21"/>
        </w:rPr>
        <w:t>应当在</w:t>
      </w:r>
      <w:r w:rsidR="00175FFC" w:rsidRPr="004A297D">
        <w:rPr>
          <w:rFonts w:ascii="Times New Roman" w:hAnsi="Times New Roman" w:cs="Times New Roman"/>
          <w:sz w:val="21"/>
        </w:rPr>
        <w:t>一</w:t>
      </w:r>
      <w:r w:rsidRPr="004A297D">
        <w:rPr>
          <w:rFonts w:ascii="Times New Roman" w:hAnsi="Times New Roman" w:cs="Times New Roman"/>
          <w:sz w:val="21"/>
        </w:rPr>
        <w:t>年内完成闭库。排土场服务期满或不再承担新的贮存、填埋任务时，应在</w:t>
      </w:r>
      <w:r w:rsidR="00175FFC" w:rsidRPr="004A297D">
        <w:rPr>
          <w:rFonts w:ascii="Times New Roman" w:hAnsi="Times New Roman" w:cs="Times New Roman"/>
          <w:sz w:val="21"/>
        </w:rPr>
        <w:t>五</w:t>
      </w:r>
      <w:r w:rsidRPr="004A297D">
        <w:rPr>
          <w:rFonts w:ascii="Times New Roman" w:hAnsi="Times New Roman" w:cs="Times New Roman"/>
          <w:sz w:val="21"/>
        </w:rPr>
        <w:t>年内启动封场作业。关闭期间应采取相应的污染防治措施，防止造成环境污染和生态破坏。</w:t>
      </w:r>
    </w:p>
    <w:p w14:paraId="7DDF6214"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9.2.2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应确保污染防治设施正常运行或使用，妥善处理遗留或搬迁过程中产生的污染物，待生产设备拆除完毕且相关污染物处理处置结束后方可拆除污染治理设施。</w:t>
      </w:r>
    </w:p>
    <w:p w14:paraId="7DC28B87"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9.2.3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应对原有场地残留和关停搬迁过程中产生的有毒有害物质、危险废物、一般工业固体废物等进行处理处置。</w:t>
      </w:r>
    </w:p>
    <w:p w14:paraId="2B6FBA66"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9.2.4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拆除活动的土壤污染防治可参照《企业拆除活动污染防治技术规定（试行）》执行。</w:t>
      </w:r>
    </w:p>
    <w:p w14:paraId="784E945F" w14:textId="77777777" w:rsidR="00CC3421" w:rsidRPr="004A297D" w:rsidRDefault="004532A8">
      <w:pPr>
        <w:rPr>
          <w:rFonts w:asciiTheme="minorEastAsia" w:eastAsiaTheme="minorEastAsia" w:hAnsiTheme="minorEastAsia" w:cs="Times New Roman"/>
          <w:kern w:val="2"/>
          <w:sz w:val="21"/>
          <w:szCs w:val="21"/>
        </w:rPr>
      </w:pPr>
      <w:r w:rsidRPr="004A297D">
        <w:rPr>
          <w:rFonts w:ascii="Times New Roman" w:hAnsi="Times New Roman" w:cs="Times New Roman" w:hint="eastAsia"/>
          <w:kern w:val="2"/>
          <w:sz w:val="21"/>
          <w:szCs w:val="21"/>
        </w:rPr>
        <w:t>9.2.5</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工业场地不再使用转为</w:t>
      </w:r>
      <w:r w:rsidRPr="004A297D">
        <w:rPr>
          <w:rFonts w:ascii="Times New Roman" w:hAnsi="Times New Roman" w:cs="Times New Roman" w:hint="eastAsia"/>
          <w:kern w:val="2"/>
          <w:sz w:val="21"/>
          <w:szCs w:val="21"/>
        </w:rPr>
        <w:t>GB</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36600</w:t>
      </w:r>
      <w:r w:rsidRPr="004A297D">
        <w:rPr>
          <w:rFonts w:ascii="Times New Roman" w:hAnsi="Times New Roman" w:cs="Times New Roman" w:hint="eastAsia"/>
          <w:kern w:val="2"/>
          <w:sz w:val="21"/>
          <w:szCs w:val="21"/>
        </w:rPr>
        <w:t>中第一类用地等其他用途的，应按照</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25.1</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25.2</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25.3</w:t>
      </w:r>
      <w:r w:rsidRPr="004A297D">
        <w:rPr>
          <w:rFonts w:ascii="Times New Roman" w:hAnsi="Times New Roman" w:cs="Times New Roman" w:hint="eastAsia"/>
          <w:kern w:val="2"/>
          <w:sz w:val="21"/>
          <w:szCs w:val="21"/>
        </w:rPr>
        <w:t>、</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25.4</w:t>
      </w:r>
      <w:r w:rsidRPr="004A297D">
        <w:rPr>
          <w:rFonts w:ascii="Times New Roman" w:hAnsi="Times New Roman" w:cs="Times New Roman" w:hint="eastAsia"/>
          <w:kern w:val="2"/>
          <w:sz w:val="21"/>
          <w:szCs w:val="21"/>
        </w:rPr>
        <w:t>要求开展土壤污染状况调查、风险评估、风险管控、修复等相关工作。</w:t>
      </w:r>
    </w:p>
    <w:p w14:paraId="799EFEFD"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7" w:name="_Toc103607218"/>
      <w:r w:rsidRPr="004A297D">
        <w:rPr>
          <w:rFonts w:ascii="Times New Roman" w:eastAsia="黑体" w:hAnsi="Times New Roman" w:cs="Times New Roman"/>
          <w:sz w:val="21"/>
        </w:rPr>
        <w:t>9</w:t>
      </w:r>
      <w:r w:rsidRPr="004A297D">
        <w:rPr>
          <w:rFonts w:ascii="Times New Roman" w:eastAsia="黑体" w:hAnsi="Times New Roman" w:cs="Times New Roman" w:hint="eastAsia"/>
          <w:sz w:val="21"/>
        </w:rPr>
        <w:t>.3</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生态恢复</w:t>
      </w:r>
      <w:bookmarkEnd w:id="67"/>
    </w:p>
    <w:p w14:paraId="63A92120"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9.3.1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矿山关闭前，应当完成矿山地质环境保护与土地复垦义务。在申请办理闭坑手续时，应当经自然资源主管部门验收，并提交验收合格文件。</w:t>
      </w:r>
    </w:p>
    <w:p w14:paraId="6A68B425"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9.3.2</w:t>
      </w:r>
      <w:r w:rsidRPr="004A297D">
        <w:rPr>
          <w:rFonts w:ascii="Times New Roman" w:hAnsi="Times New Roman" w:cs="Times New Roman"/>
          <w:kern w:val="2"/>
          <w:sz w:val="21"/>
          <w:szCs w:val="21"/>
        </w:rPr>
        <w:t xml:space="preserve">  </w:t>
      </w:r>
      <w:r w:rsidRPr="004A297D">
        <w:rPr>
          <w:rFonts w:ascii="Times New Roman" w:hAnsi="Times New Roman" w:cs="Times New Roman"/>
          <w:kern w:val="2"/>
          <w:sz w:val="21"/>
          <w:szCs w:val="21"/>
        </w:rPr>
        <w:t>闭坑矿区</w:t>
      </w:r>
      <w:r w:rsidRPr="004A297D">
        <w:rPr>
          <w:rFonts w:ascii="Times New Roman" w:hAnsi="Times New Roman" w:cs="Times New Roman" w:hint="eastAsia"/>
          <w:kern w:val="2"/>
          <w:sz w:val="21"/>
          <w:szCs w:val="21"/>
        </w:rPr>
        <w:t>（采区）压占、损毁土地及闭库的尾矿库应在三年内进行土地复垦，土地复垦质量应符合</w:t>
      </w:r>
      <w:r w:rsidRPr="004A297D">
        <w:rPr>
          <w:rFonts w:ascii="Times New Roman" w:hAnsi="Times New Roman" w:cs="Times New Roman" w:hint="eastAsia"/>
          <w:kern w:val="2"/>
          <w:sz w:val="21"/>
          <w:szCs w:val="21"/>
        </w:rPr>
        <w:t>TD/T</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1036</w:t>
      </w:r>
      <w:r w:rsidRPr="004A297D">
        <w:rPr>
          <w:rFonts w:ascii="Times New Roman" w:hAnsi="Times New Roman" w:cs="Times New Roman" w:hint="eastAsia"/>
          <w:kern w:val="2"/>
          <w:sz w:val="21"/>
          <w:szCs w:val="21"/>
        </w:rPr>
        <w:t>的规定。</w:t>
      </w:r>
    </w:p>
    <w:p w14:paraId="4DD3E26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lastRenderedPageBreak/>
        <w:t>9.3.3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结合生态功能修复和后续资源开发利用、产业发展等需求，按照宜林则林、宜耕则耕、宜水则水、宜建则建、宜荒则荒原则，合理确定矿区内各类空间用地的规模、结构、布局和时序，优化国土利用格局。宜按照</w:t>
      </w:r>
      <w:r w:rsidRPr="004A297D">
        <w:rPr>
          <w:rFonts w:ascii="Times New Roman" w:hAnsi="Times New Roman" w:cs="Times New Roman"/>
          <w:kern w:val="2"/>
          <w:sz w:val="21"/>
          <w:szCs w:val="21"/>
        </w:rPr>
        <w:t>TD/T 1070.1</w:t>
      </w:r>
      <w:r w:rsidRPr="004A297D">
        <w:rPr>
          <w:rFonts w:ascii="Times New Roman" w:hAnsi="Times New Roman" w:cs="Times New Roman"/>
          <w:kern w:val="2"/>
          <w:sz w:val="21"/>
          <w:szCs w:val="21"/>
        </w:rPr>
        <w:t>等要求开展</w:t>
      </w:r>
      <w:r w:rsidRPr="004A297D">
        <w:rPr>
          <w:rFonts w:ascii="Times New Roman" w:hAnsi="Times New Roman" w:cs="Times New Roman" w:hint="eastAsia"/>
          <w:kern w:val="2"/>
          <w:sz w:val="21"/>
          <w:szCs w:val="21"/>
        </w:rPr>
        <w:t>矿山生态修复工作。</w:t>
      </w:r>
    </w:p>
    <w:p w14:paraId="54A09581"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9.3.4</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恢复治理后的排土场、尾矿库、采空区等用于农业种植或养殖时，需连续进行</w:t>
      </w:r>
      <w:r w:rsidR="00175FFC" w:rsidRPr="004A297D">
        <w:rPr>
          <w:rFonts w:ascii="Times New Roman" w:hAnsi="Times New Roman" w:cs="Times New Roman" w:hint="eastAsia"/>
          <w:kern w:val="2"/>
          <w:sz w:val="21"/>
          <w:szCs w:val="21"/>
        </w:rPr>
        <w:t>三</w:t>
      </w:r>
      <w:r w:rsidRPr="004A297D">
        <w:rPr>
          <w:rFonts w:ascii="Times New Roman" w:hAnsi="Times New Roman" w:cs="Times New Roman" w:hint="eastAsia"/>
          <w:kern w:val="2"/>
          <w:sz w:val="21"/>
          <w:szCs w:val="21"/>
        </w:rPr>
        <w:t>年以上农产品安全性检测与评估，达不到要求的，禁止种养殖食用农产品或者能够进入食物链的农产品。</w:t>
      </w:r>
    </w:p>
    <w:p w14:paraId="2F944FC7"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 xml:space="preserve">9.3.5  </w:t>
      </w:r>
      <w:r w:rsidRPr="004A297D">
        <w:rPr>
          <w:rFonts w:ascii="Times New Roman" w:hAnsi="Times New Roman" w:cs="Times New Roman" w:hint="eastAsia"/>
          <w:kern w:val="2"/>
          <w:sz w:val="21"/>
          <w:szCs w:val="21"/>
        </w:rPr>
        <w:t>矿山生态修复工程验收合格后，根据矿山生态修复目标，需做好后期管护工作，管护内容主要包括工程设施维护和植被养护。后期管护时间根据矿山自然生态条件和修复成效确定，一般管护时间为</w:t>
      </w:r>
      <w:r w:rsidRPr="004A297D">
        <w:rPr>
          <w:rFonts w:ascii="Times New Roman" w:hAnsi="Times New Roman" w:cs="Times New Roman" w:hint="eastAsia"/>
          <w:kern w:val="2"/>
          <w:sz w:val="21"/>
          <w:szCs w:val="21"/>
        </w:rPr>
        <w:t>2~3</w:t>
      </w:r>
      <w:r w:rsidRPr="004A297D">
        <w:rPr>
          <w:rFonts w:ascii="Times New Roman" w:hAnsi="Times New Roman" w:cs="Times New Roman" w:hint="eastAsia"/>
          <w:kern w:val="2"/>
          <w:sz w:val="21"/>
          <w:szCs w:val="21"/>
        </w:rPr>
        <w:t>年，生态脆弱区管护时间为</w:t>
      </w:r>
      <w:r w:rsidRPr="004A297D">
        <w:rPr>
          <w:rFonts w:ascii="Times New Roman" w:hAnsi="Times New Roman" w:cs="Times New Roman" w:hint="eastAsia"/>
          <w:kern w:val="2"/>
          <w:sz w:val="21"/>
          <w:szCs w:val="21"/>
        </w:rPr>
        <w:t>3~5</w:t>
      </w:r>
      <w:r w:rsidRPr="004A297D">
        <w:rPr>
          <w:rFonts w:ascii="Times New Roman" w:hAnsi="Times New Roman" w:cs="Times New Roman" w:hint="eastAsia"/>
          <w:kern w:val="2"/>
          <w:sz w:val="21"/>
          <w:szCs w:val="21"/>
        </w:rPr>
        <w:t>年。</w:t>
      </w:r>
    </w:p>
    <w:p w14:paraId="67C55DEE" w14:textId="77777777" w:rsidR="00CC3421" w:rsidRPr="004A297D" w:rsidRDefault="004532A8">
      <w:pPr>
        <w:spacing w:beforeLines="50" w:before="156" w:afterLines="50" w:after="156"/>
        <w:outlineLvl w:val="2"/>
        <w:rPr>
          <w:rFonts w:ascii="Times New Roman" w:eastAsia="黑体" w:hAnsi="Times New Roman" w:cs="Times New Roman"/>
          <w:sz w:val="21"/>
        </w:rPr>
      </w:pPr>
      <w:bookmarkStart w:id="68" w:name="_Toc103607219"/>
      <w:r w:rsidRPr="004A297D">
        <w:rPr>
          <w:rFonts w:ascii="Times New Roman" w:eastAsia="黑体" w:hAnsi="Times New Roman" w:cs="Times New Roman"/>
          <w:sz w:val="21"/>
        </w:rPr>
        <w:t>9</w:t>
      </w:r>
      <w:r w:rsidRPr="004A297D">
        <w:rPr>
          <w:rFonts w:ascii="Times New Roman" w:eastAsia="黑体" w:hAnsi="Times New Roman" w:cs="Times New Roman" w:hint="eastAsia"/>
          <w:sz w:val="21"/>
        </w:rPr>
        <w:t>.4</w:t>
      </w:r>
      <w:r w:rsidRPr="004A297D">
        <w:rPr>
          <w:rFonts w:ascii="Times New Roman" w:eastAsia="黑体" w:hAnsi="Times New Roman" w:cs="Times New Roman"/>
          <w:sz w:val="21"/>
        </w:rPr>
        <w:t xml:space="preserve"> </w:t>
      </w:r>
      <w:r w:rsidRPr="004A297D">
        <w:rPr>
          <w:rFonts w:ascii="Times New Roman" w:eastAsia="黑体" w:hAnsi="Times New Roman" w:cs="Times New Roman" w:hint="eastAsia"/>
          <w:sz w:val="21"/>
        </w:rPr>
        <w:t xml:space="preserve"> </w:t>
      </w:r>
      <w:r w:rsidRPr="004A297D">
        <w:rPr>
          <w:rFonts w:ascii="Times New Roman" w:eastAsia="黑体" w:hAnsi="Times New Roman" w:cs="Times New Roman" w:hint="eastAsia"/>
          <w:sz w:val="21"/>
        </w:rPr>
        <w:t>环境监测</w:t>
      </w:r>
      <w:bookmarkEnd w:id="68"/>
    </w:p>
    <w:p w14:paraId="19B16F18"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9.4.1</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闭矿后排土场、尾矿库等渗滤液处理系统、废水排放监测系统应继续正常运行，直到连续</w:t>
      </w:r>
      <w:r w:rsidR="00C54A9D" w:rsidRPr="004A297D">
        <w:rPr>
          <w:rFonts w:ascii="Times New Roman" w:hAnsi="Times New Roman" w:cs="Times New Roman" w:hint="eastAsia"/>
          <w:kern w:val="2"/>
          <w:sz w:val="21"/>
          <w:szCs w:val="21"/>
        </w:rPr>
        <w:t>二</w:t>
      </w:r>
      <w:r w:rsidRPr="004A297D">
        <w:rPr>
          <w:rFonts w:ascii="Times New Roman" w:hAnsi="Times New Roman" w:cs="Times New Roman" w:hint="eastAsia"/>
          <w:kern w:val="2"/>
          <w:sz w:val="21"/>
          <w:szCs w:val="21"/>
        </w:rPr>
        <w:t>年内没有渗滤液产生或产生的渗滤液未经处理即可稳定达标排放。</w:t>
      </w:r>
    </w:p>
    <w:p w14:paraId="46FFBA52" w14:textId="77777777" w:rsidR="00CC3421" w:rsidRPr="004A297D" w:rsidRDefault="004532A8">
      <w:pPr>
        <w:rPr>
          <w:rFonts w:ascii="Times New Roman" w:hAnsi="Times New Roman" w:cs="Times New Roman"/>
          <w:kern w:val="2"/>
          <w:sz w:val="21"/>
          <w:szCs w:val="21"/>
        </w:rPr>
      </w:pPr>
      <w:r w:rsidRPr="004A297D">
        <w:rPr>
          <w:rFonts w:ascii="Times New Roman" w:hAnsi="Times New Roman" w:cs="Times New Roman" w:hint="eastAsia"/>
          <w:kern w:val="2"/>
          <w:sz w:val="21"/>
          <w:szCs w:val="21"/>
        </w:rPr>
        <w:t>9.4.2</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排土场封场、尾矿库闭库后应当持续按照有关标准进行地下水监测，直到地下水水质连续两年不超出上游监测井水质或区域地下水本底水平。封场后可能造成地表水环境影响的，应按照</w:t>
      </w:r>
      <w:r w:rsidRPr="004A297D">
        <w:rPr>
          <w:rFonts w:ascii="Times New Roman" w:hAnsi="Times New Roman" w:cs="Times New Roman" w:hint="eastAsia"/>
          <w:kern w:val="2"/>
          <w:sz w:val="21"/>
          <w:szCs w:val="21"/>
        </w:rPr>
        <w:t>HJ</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819</w:t>
      </w:r>
      <w:r w:rsidRPr="004A297D">
        <w:rPr>
          <w:rFonts w:ascii="Times New Roman" w:hAnsi="Times New Roman" w:cs="Times New Roman" w:hint="eastAsia"/>
          <w:kern w:val="2"/>
          <w:sz w:val="21"/>
          <w:szCs w:val="21"/>
        </w:rPr>
        <w:t>制定地表水监测计划。</w:t>
      </w:r>
    </w:p>
    <w:p w14:paraId="5B9BA405" w14:textId="77777777" w:rsidR="00CC3421" w:rsidRPr="004A297D" w:rsidRDefault="004532A8">
      <w:pPr>
        <w:pStyle w:val="afe"/>
        <w:ind w:firstLineChars="0" w:firstLine="0"/>
        <w:rPr>
          <w:rFonts w:ascii="Times New Roman" w:eastAsia="仿宋_GB2312"/>
          <w:kern w:val="2"/>
          <w:sz w:val="24"/>
          <w:szCs w:val="22"/>
        </w:rPr>
      </w:pPr>
      <w:r w:rsidRPr="004A297D">
        <w:rPr>
          <w:rFonts w:ascii="Times New Roman" w:hAnsi="Times New Roman" w:cs="Times New Roman" w:hint="eastAsia"/>
          <w:kern w:val="2"/>
          <w:sz w:val="21"/>
          <w:szCs w:val="21"/>
        </w:rPr>
        <w:t>9.4.3</w:t>
      </w:r>
      <w:r w:rsidRPr="004A297D">
        <w:rPr>
          <w:rFonts w:ascii="Times New Roman" w:hAnsi="Times New Roman" w:cs="Times New Roman"/>
          <w:kern w:val="2"/>
          <w:sz w:val="21"/>
          <w:szCs w:val="21"/>
        </w:rPr>
        <w:t xml:space="preserve">  </w:t>
      </w:r>
      <w:r w:rsidRPr="004A297D">
        <w:rPr>
          <w:rFonts w:ascii="Times New Roman" w:hAnsi="Times New Roman" w:cs="Times New Roman" w:hint="eastAsia"/>
          <w:kern w:val="2"/>
          <w:sz w:val="21"/>
          <w:szCs w:val="21"/>
        </w:rPr>
        <w:t>生物多样性监测根据需要可纳入闭矿后监测，以确保未对自然环境构成持续的闭矿后破坏。</w:t>
      </w:r>
      <w:bookmarkStart w:id="69" w:name="BKCKWX"/>
      <w:bookmarkStart w:id="70" w:name="_Toc18044111"/>
      <w:bookmarkEnd w:id="36"/>
      <w:bookmarkEnd w:id="37"/>
      <w:bookmarkEnd w:id="38"/>
      <w:bookmarkEnd w:id="39"/>
    </w:p>
    <w:p w14:paraId="7CF0318C"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sectPr w:rsidR="00CC3421" w:rsidRPr="004A297D">
          <w:pgSz w:w="11906" w:h="16838"/>
          <w:pgMar w:top="1440" w:right="1800" w:bottom="1440" w:left="1800" w:header="851" w:footer="992" w:gutter="0"/>
          <w:pgNumType w:start="1"/>
          <w:cols w:space="425"/>
          <w:docGrid w:type="lines" w:linePitch="312"/>
        </w:sectPr>
      </w:pPr>
    </w:p>
    <w:p w14:paraId="25A9D0FB" w14:textId="77777777" w:rsidR="0016462B" w:rsidRDefault="0016462B" w:rsidP="0016462B">
      <w:pPr>
        <w:widowControl w:val="0"/>
        <w:adjustRightInd w:val="0"/>
        <w:snapToGrid w:val="0"/>
        <w:spacing w:line="360" w:lineRule="auto"/>
        <w:jc w:val="both"/>
        <w:rPr>
          <w:rFonts w:ascii="Times New Roman" w:eastAsia="黑体" w:hAnsi="Times New Roman" w:cs="Times New Roman"/>
          <w:bCs/>
          <w:kern w:val="44"/>
          <w:sz w:val="21"/>
          <w:szCs w:val="21"/>
        </w:rPr>
      </w:pPr>
      <w:bookmarkStart w:id="71" w:name="_Toc103607220"/>
      <w:bookmarkStart w:id="72" w:name="_Toc117496897"/>
      <w:bookmarkStart w:id="73" w:name="_Hlk117079946"/>
    </w:p>
    <w:p w14:paraId="7EC2F03E" w14:textId="77777777" w:rsidR="00CC3421" w:rsidRPr="004A297D" w:rsidRDefault="004532A8">
      <w:pPr>
        <w:keepNext/>
        <w:keepLines/>
        <w:widowControl w:val="0"/>
        <w:adjustRightInd w:val="0"/>
        <w:snapToGrid w:val="0"/>
        <w:jc w:val="center"/>
        <w:outlineLvl w:val="0"/>
        <w:rPr>
          <w:rFonts w:ascii="Times New Roman" w:eastAsia="黑体" w:hAnsi="Times New Roman" w:cs="Times New Roman"/>
          <w:bCs/>
          <w:kern w:val="44"/>
          <w:sz w:val="21"/>
          <w:szCs w:val="21"/>
        </w:rPr>
      </w:pPr>
      <w:r w:rsidRPr="004A297D">
        <w:rPr>
          <w:rFonts w:ascii="Times New Roman" w:eastAsia="黑体" w:hAnsi="Times New Roman" w:cs="Times New Roman" w:hint="eastAsia"/>
          <w:bCs/>
          <w:kern w:val="44"/>
          <w:sz w:val="21"/>
          <w:szCs w:val="21"/>
        </w:rPr>
        <w:t>附录</w:t>
      </w:r>
      <w:r w:rsidRPr="004A297D">
        <w:rPr>
          <w:rFonts w:ascii="Times New Roman" w:eastAsia="黑体" w:hAnsi="Times New Roman" w:cs="Times New Roman" w:hint="eastAsia"/>
          <w:bCs/>
          <w:kern w:val="44"/>
          <w:sz w:val="21"/>
          <w:szCs w:val="21"/>
        </w:rPr>
        <w:t>A</w:t>
      </w:r>
      <w:bookmarkEnd w:id="71"/>
      <w:bookmarkEnd w:id="72"/>
    </w:p>
    <w:p w14:paraId="17876A2B" w14:textId="77777777" w:rsidR="00CC3421" w:rsidRPr="004A297D" w:rsidRDefault="004532A8">
      <w:pPr>
        <w:widowControl w:val="0"/>
        <w:adjustRightInd w:val="0"/>
        <w:snapToGrid w:val="0"/>
        <w:jc w:val="center"/>
        <w:rPr>
          <w:rFonts w:ascii="黑体" w:eastAsia="黑体" w:hAnsi="黑体" w:cs="Times New Roman"/>
          <w:kern w:val="2"/>
          <w:sz w:val="21"/>
          <w:szCs w:val="21"/>
        </w:rPr>
      </w:pPr>
      <w:r w:rsidRPr="004A297D">
        <w:rPr>
          <w:rFonts w:ascii="黑体" w:eastAsia="黑体" w:hAnsi="黑体" w:cs="Times New Roman" w:hint="eastAsia"/>
          <w:kern w:val="2"/>
          <w:sz w:val="21"/>
          <w:szCs w:val="21"/>
        </w:rPr>
        <w:t>（资料性）</w:t>
      </w:r>
    </w:p>
    <w:p w14:paraId="4100BFF9" w14:textId="77777777" w:rsidR="00CC3421" w:rsidRPr="004A297D" w:rsidRDefault="004532A8">
      <w:pPr>
        <w:widowControl w:val="0"/>
        <w:adjustRightInd w:val="0"/>
        <w:snapToGrid w:val="0"/>
        <w:spacing w:afterLines="50" w:after="156"/>
        <w:jc w:val="center"/>
        <w:rPr>
          <w:rFonts w:ascii="黑体" w:eastAsia="黑体" w:hAnsi="黑体" w:cs="Times New Roman"/>
          <w:kern w:val="2"/>
          <w:sz w:val="21"/>
          <w:szCs w:val="21"/>
        </w:rPr>
      </w:pPr>
      <w:bookmarkStart w:id="74" w:name="_Hlk117081157"/>
      <w:r w:rsidRPr="004A297D">
        <w:rPr>
          <w:rFonts w:ascii="黑体" w:eastAsia="黑体" w:hAnsi="黑体" w:cs="Times New Roman" w:hint="eastAsia"/>
          <w:kern w:val="2"/>
          <w:sz w:val="21"/>
          <w:szCs w:val="21"/>
        </w:rPr>
        <w:t>环境相关管理手续清单</w:t>
      </w:r>
    </w:p>
    <w:bookmarkEnd w:id="74"/>
    <w:p w14:paraId="54D190D1" w14:textId="77777777" w:rsidR="00CC3421" w:rsidRPr="004A297D" w:rsidRDefault="004532A8">
      <w:pPr>
        <w:widowControl w:val="0"/>
        <w:adjustRightInd w:val="0"/>
        <w:snapToGrid w:val="0"/>
        <w:spacing w:afterLines="50" w:after="156"/>
        <w:ind w:firstLineChars="200" w:firstLine="42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表</w:t>
      </w:r>
      <w:r w:rsidRPr="004A297D">
        <w:rPr>
          <w:rFonts w:ascii="Times New Roman" w:hAnsi="Times New Roman" w:cs="Times New Roman" w:hint="eastAsia"/>
          <w:kern w:val="2"/>
          <w:sz w:val="21"/>
          <w:szCs w:val="21"/>
        </w:rPr>
        <w:t>A</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给出了铁矿采选企业</w:t>
      </w:r>
      <w:r w:rsidR="00175FFC" w:rsidRPr="004A297D">
        <w:rPr>
          <w:rFonts w:ascii="Times New Roman" w:hAnsi="Times New Roman" w:cs="Times New Roman" w:hint="eastAsia"/>
          <w:kern w:val="2"/>
          <w:sz w:val="21"/>
          <w:szCs w:val="21"/>
        </w:rPr>
        <w:t>全生命周期</w:t>
      </w:r>
      <w:r w:rsidRPr="004A297D">
        <w:rPr>
          <w:rFonts w:ascii="Times New Roman" w:hAnsi="Times New Roman" w:cs="Times New Roman" w:hint="eastAsia"/>
          <w:kern w:val="2"/>
          <w:sz w:val="21"/>
          <w:szCs w:val="21"/>
        </w:rPr>
        <w:t>环境管理手续名称及相关内容。</w:t>
      </w:r>
    </w:p>
    <w:p w14:paraId="06AD8835" w14:textId="77777777" w:rsidR="00CC3421" w:rsidRPr="004A297D" w:rsidRDefault="004532A8">
      <w:pPr>
        <w:widowControl w:val="0"/>
        <w:adjustRightInd w:val="0"/>
        <w:snapToGrid w:val="0"/>
        <w:spacing w:afterLines="100" w:after="312"/>
        <w:jc w:val="center"/>
        <w:rPr>
          <w:rFonts w:ascii="Times New Roman" w:hAnsi="Times New Roman" w:cs="Times New Roman"/>
          <w:b/>
          <w:bCs/>
          <w:kern w:val="2"/>
          <w:sz w:val="21"/>
          <w:szCs w:val="21"/>
        </w:rPr>
      </w:pPr>
      <w:r w:rsidRPr="004A297D">
        <w:rPr>
          <w:rFonts w:ascii="Times New Roman" w:hAnsi="Times New Roman" w:cs="Times New Roman" w:hint="eastAsia"/>
          <w:b/>
          <w:bCs/>
          <w:kern w:val="2"/>
          <w:sz w:val="21"/>
          <w:szCs w:val="21"/>
        </w:rPr>
        <w:t>表</w:t>
      </w:r>
      <w:r w:rsidRPr="004A297D">
        <w:rPr>
          <w:rFonts w:ascii="Times New Roman" w:hAnsi="Times New Roman" w:cs="Times New Roman" w:hint="eastAsia"/>
          <w:b/>
          <w:bCs/>
          <w:kern w:val="2"/>
          <w:sz w:val="21"/>
          <w:szCs w:val="21"/>
        </w:rPr>
        <w:t>A</w:t>
      </w:r>
      <w:r w:rsidRPr="004A297D">
        <w:rPr>
          <w:rFonts w:ascii="Times New Roman" w:hAnsi="Times New Roman" w:cs="Times New Roman"/>
          <w:b/>
          <w:bCs/>
          <w:kern w:val="2"/>
          <w:sz w:val="21"/>
          <w:szCs w:val="21"/>
        </w:rPr>
        <w:t xml:space="preserve">.1  </w:t>
      </w:r>
      <w:r w:rsidRPr="004A297D">
        <w:rPr>
          <w:rFonts w:ascii="Times New Roman" w:hAnsi="Times New Roman" w:cs="Times New Roman" w:hint="eastAsia"/>
          <w:b/>
          <w:bCs/>
          <w:kern w:val="2"/>
          <w:sz w:val="21"/>
          <w:szCs w:val="21"/>
        </w:rPr>
        <w:t>环境相关管理手续清单</w:t>
      </w:r>
    </w:p>
    <w:tbl>
      <w:tblPr>
        <w:tblStyle w:val="4"/>
        <w:tblW w:w="8522" w:type="dxa"/>
        <w:jc w:val="center"/>
        <w:tblLayout w:type="fixed"/>
        <w:tblLook w:val="04A0" w:firstRow="1" w:lastRow="0" w:firstColumn="1" w:lastColumn="0" w:noHBand="0" w:noVBand="1"/>
      </w:tblPr>
      <w:tblGrid>
        <w:gridCol w:w="534"/>
        <w:gridCol w:w="1095"/>
        <w:gridCol w:w="1135"/>
        <w:gridCol w:w="1172"/>
        <w:gridCol w:w="1275"/>
        <w:gridCol w:w="1134"/>
        <w:gridCol w:w="993"/>
        <w:gridCol w:w="1184"/>
      </w:tblGrid>
      <w:tr w:rsidR="004A297D" w:rsidRPr="004A297D" w14:paraId="5CF53D6B" w14:textId="77777777">
        <w:trPr>
          <w:jc w:val="center"/>
        </w:trPr>
        <w:tc>
          <w:tcPr>
            <w:tcW w:w="534" w:type="dxa"/>
            <w:vAlign w:val="center"/>
          </w:tcPr>
          <w:p w14:paraId="4A4F0A68"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编号</w:t>
            </w:r>
          </w:p>
        </w:tc>
        <w:tc>
          <w:tcPr>
            <w:tcW w:w="1095" w:type="dxa"/>
            <w:vAlign w:val="center"/>
          </w:tcPr>
          <w:p w14:paraId="554F179D" w14:textId="77777777" w:rsidR="00CC3421" w:rsidRPr="004A297D" w:rsidRDefault="004532A8">
            <w:pPr>
              <w:jc w:val="center"/>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手续名称</w:t>
            </w:r>
          </w:p>
        </w:tc>
        <w:tc>
          <w:tcPr>
            <w:tcW w:w="1135" w:type="dxa"/>
            <w:vAlign w:val="center"/>
          </w:tcPr>
          <w:p w14:paraId="5649C816" w14:textId="77777777" w:rsidR="00CC3421" w:rsidRPr="004A297D" w:rsidRDefault="004532A8">
            <w:pPr>
              <w:jc w:val="center"/>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文件类型</w:t>
            </w:r>
          </w:p>
        </w:tc>
        <w:tc>
          <w:tcPr>
            <w:tcW w:w="1172" w:type="dxa"/>
            <w:vAlign w:val="center"/>
          </w:tcPr>
          <w:p w14:paraId="678DDCF7"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分类依据</w:t>
            </w:r>
          </w:p>
        </w:tc>
        <w:tc>
          <w:tcPr>
            <w:tcW w:w="1275" w:type="dxa"/>
            <w:vAlign w:val="center"/>
          </w:tcPr>
          <w:p w14:paraId="4862DBED"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是否为必要手续</w:t>
            </w:r>
          </w:p>
        </w:tc>
        <w:tc>
          <w:tcPr>
            <w:tcW w:w="1134" w:type="dxa"/>
            <w:vAlign w:val="center"/>
          </w:tcPr>
          <w:p w14:paraId="139BF807"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开展阶段</w:t>
            </w:r>
          </w:p>
        </w:tc>
        <w:tc>
          <w:tcPr>
            <w:tcW w:w="993" w:type="dxa"/>
            <w:vAlign w:val="center"/>
          </w:tcPr>
          <w:p w14:paraId="6186F1B8" w14:textId="77777777" w:rsidR="0016462B"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监管</w:t>
            </w:r>
          </w:p>
          <w:p w14:paraId="10F3FD22"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制度</w:t>
            </w:r>
          </w:p>
        </w:tc>
        <w:tc>
          <w:tcPr>
            <w:tcW w:w="1184" w:type="dxa"/>
            <w:vAlign w:val="center"/>
          </w:tcPr>
          <w:p w14:paraId="7B42BA4B"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审批</w:t>
            </w:r>
            <w:r w:rsidRPr="004A297D">
              <w:rPr>
                <w:rFonts w:ascii="Times New Roman" w:eastAsiaTheme="minorEastAsia" w:hAnsi="Times New Roman" w:cs="Times New Roman" w:hint="eastAsia"/>
                <w:kern w:val="24"/>
                <w:sz w:val="21"/>
                <w:szCs w:val="21"/>
              </w:rPr>
              <w:t>/</w:t>
            </w:r>
            <w:r w:rsidRPr="004A297D">
              <w:rPr>
                <w:rFonts w:ascii="Times New Roman" w:eastAsiaTheme="minorEastAsia" w:hAnsi="Times New Roman" w:cs="Times New Roman" w:hint="eastAsia"/>
                <w:kern w:val="24"/>
                <w:sz w:val="21"/>
                <w:szCs w:val="21"/>
              </w:rPr>
              <w:t>备案</w:t>
            </w:r>
          </w:p>
          <w:p w14:paraId="49F1D13F"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部门</w:t>
            </w:r>
          </w:p>
        </w:tc>
      </w:tr>
      <w:tr w:rsidR="004A297D" w:rsidRPr="004A297D" w14:paraId="6AAFAEA0" w14:textId="77777777">
        <w:trPr>
          <w:jc w:val="center"/>
        </w:trPr>
        <w:tc>
          <w:tcPr>
            <w:tcW w:w="534" w:type="dxa"/>
            <w:vAlign w:val="center"/>
          </w:tcPr>
          <w:p w14:paraId="4742226A"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1</w:t>
            </w:r>
          </w:p>
        </w:tc>
        <w:tc>
          <w:tcPr>
            <w:tcW w:w="1095" w:type="dxa"/>
            <w:vAlign w:val="center"/>
          </w:tcPr>
          <w:p w14:paraId="4F2F0F9A" w14:textId="77777777" w:rsidR="00CC3421" w:rsidRPr="004A297D" w:rsidRDefault="004532A8">
            <w:pPr>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环境影响评价</w:t>
            </w:r>
          </w:p>
        </w:tc>
        <w:tc>
          <w:tcPr>
            <w:tcW w:w="1135" w:type="dxa"/>
            <w:vAlign w:val="center"/>
          </w:tcPr>
          <w:p w14:paraId="5B7671A4" w14:textId="77777777" w:rsidR="00CC3421" w:rsidRPr="004A297D" w:rsidRDefault="004532A8">
            <w:pPr>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报告书、报告表、登记表</w:t>
            </w:r>
          </w:p>
        </w:tc>
        <w:tc>
          <w:tcPr>
            <w:tcW w:w="1172" w:type="dxa"/>
            <w:vAlign w:val="center"/>
          </w:tcPr>
          <w:p w14:paraId="69F29397"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建设项目环境影响评价分类管理名录</w:t>
            </w:r>
          </w:p>
        </w:tc>
        <w:tc>
          <w:tcPr>
            <w:tcW w:w="1275" w:type="dxa"/>
            <w:vAlign w:val="center"/>
          </w:tcPr>
          <w:p w14:paraId="1A15011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w:t>
            </w:r>
          </w:p>
        </w:tc>
        <w:tc>
          <w:tcPr>
            <w:tcW w:w="1134" w:type="dxa"/>
            <w:vAlign w:val="center"/>
          </w:tcPr>
          <w:p w14:paraId="32D7A526"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开工建设前</w:t>
            </w:r>
          </w:p>
        </w:tc>
        <w:tc>
          <w:tcPr>
            <w:tcW w:w="993" w:type="dxa"/>
            <w:vAlign w:val="center"/>
          </w:tcPr>
          <w:p w14:paraId="15E77BD3"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审批制</w:t>
            </w:r>
            <w:r w:rsidRPr="004A297D">
              <w:rPr>
                <w:rFonts w:ascii="Times New Roman" w:eastAsiaTheme="minorEastAsia" w:hAnsi="Times New Roman" w:cs="Times New Roman" w:hint="eastAsia"/>
                <w:kern w:val="24"/>
                <w:sz w:val="21"/>
                <w:szCs w:val="21"/>
              </w:rPr>
              <w:t>/</w:t>
            </w:r>
            <w:r w:rsidRPr="004A297D">
              <w:rPr>
                <w:rFonts w:ascii="Times New Roman" w:eastAsiaTheme="minorEastAsia" w:hAnsi="Times New Roman" w:cs="Times New Roman" w:hint="eastAsia"/>
                <w:kern w:val="24"/>
                <w:sz w:val="21"/>
                <w:szCs w:val="21"/>
              </w:rPr>
              <w:t>备案制</w:t>
            </w:r>
          </w:p>
        </w:tc>
        <w:tc>
          <w:tcPr>
            <w:tcW w:w="1184" w:type="dxa"/>
            <w:vAlign w:val="center"/>
          </w:tcPr>
          <w:p w14:paraId="6C85F90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有审批权的生态环境主管部门</w:t>
            </w:r>
          </w:p>
        </w:tc>
      </w:tr>
      <w:tr w:rsidR="004A297D" w:rsidRPr="004A297D" w14:paraId="6B19C2A2" w14:textId="77777777">
        <w:trPr>
          <w:jc w:val="center"/>
        </w:trPr>
        <w:tc>
          <w:tcPr>
            <w:tcW w:w="534" w:type="dxa"/>
            <w:vAlign w:val="center"/>
          </w:tcPr>
          <w:p w14:paraId="70CB20BD"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2</w:t>
            </w:r>
          </w:p>
        </w:tc>
        <w:tc>
          <w:tcPr>
            <w:tcW w:w="1095" w:type="dxa"/>
            <w:vAlign w:val="center"/>
          </w:tcPr>
          <w:p w14:paraId="3BB3F316"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环境影响后评价</w:t>
            </w:r>
          </w:p>
        </w:tc>
        <w:tc>
          <w:tcPr>
            <w:tcW w:w="1135" w:type="dxa"/>
            <w:vAlign w:val="center"/>
          </w:tcPr>
          <w:p w14:paraId="018179B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环境影响后评价文件</w:t>
            </w:r>
          </w:p>
        </w:tc>
        <w:tc>
          <w:tcPr>
            <w:tcW w:w="1172" w:type="dxa"/>
            <w:vAlign w:val="center"/>
          </w:tcPr>
          <w:p w14:paraId="5F2762CE"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无分类</w:t>
            </w:r>
          </w:p>
        </w:tc>
        <w:tc>
          <w:tcPr>
            <w:tcW w:w="1275" w:type="dxa"/>
            <w:vAlign w:val="center"/>
          </w:tcPr>
          <w:p w14:paraId="05066650"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否。产生不符合经审批的环境影响评价文件情形的办理</w:t>
            </w:r>
          </w:p>
        </w:tc>
        <w:tc>
          <w:tcPr>
            <w:tcW w:w="1134" w:type="dxa"/>
            <w:vAlign w:val="center"/>
          </w:tcPr>
          <w:p w14:paraId="618FB21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建设、运行过程中</w:t>
            </w:r>
          </w:p>
        </w:tc>
        <w:tc>
          <w:tcPr>
            <w:tcW w:w="993" w:type="dxa"/>
            <w:vAlign w:val="center"/>
          </w:tcPr>
          <w:p w14:paraId="60B05B45"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备案制</w:t>
            </w:r>
          </w:p>
        </w:tc>
        <w:tc>
          <w:tcPr>
            <w:tcW w:w="1184" w:type="dxa"/>
            <w:vAlign w:val="center"/>
          </w:tcPr>
          <w:p w14:paraId="68AA5F60"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审批该建设项目环境影响报告书的环境保护主管部门</w:t>
            </w:r>
          </w:p>
        </w:tc>
      </w:tr>
      <w:tr w:rsidR="004A297D" w:rsidRPr="004A297D" w14:paraId="4A2E6C92" w14:textId="77777777">
        <w:trPr>
          <w:jc w:val="center"/>
        </w:trPr>
        <w:tc>
          <w:tcPr>
            <w:tcW w:w="534" w:type="dxa"/>
            <w:vAlign w:val="center"/>
          </w:tcPr>
          <w:p w14:paraId="564CBC1C"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3</w:t>
            </w:r>
          </w:p>
        </w:tc>
        <w:tc>
          <w:tcPr>
            <w:tcW w:w="1095" w:type="dxa"/>
            <w:vAlign w:val="center"/>
          </w:tcPr>
          <w:p w14:paraId="58D9505E"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地质环境保护与土地复垦</w:t>
            </w:r>
          </w:p>
        </w:tc>
        <w:tc>
          <w:tcPr>
            <w:tcW w:w="1135" w:type="dxa"/>
            <w:vAlign w:val="center"/>
          </w:tcPr>
          <w:p w14:paraId="23ED09F4"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矿山地质环境保护与土地复垦方案</w:t>
            </w:r>
          </w:p>
        </w:tc>
        <w:tc>
          <w:tcPr>
            <w:tcW w:w="1172" w:type="dxa"/>
            <w:vAlign w:val="center"/>
          </w:tcPr>
          <w:p w14:paraId="57A3AD61"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无分类</w:t>
            </w:r>
          </w:p>
        </w:tc>
        <w:tc>
          <w:tcPr>
            <w:tcW w:w="1275" w:type="dxa"/>
            <w:vAlign w:val="center"/>
          </w:tcPr>
          <w:p w14:paraId="3D3F56F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w:t>
            </w:r>
          </w:p>
        </w:tc>
        <w:tc>
          <w:tcPr>
            <w:tcW w:w="1134" w:type="dxa"/>
            <w:vAlign w:val="center"/>
          </w:tcPr>
          <w:p w14:paraId="41F88E8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申请办理采矿许可证前</w:t>
            </w:r>
          </w:p>
        </w:tc>
        <w:tc>
          <w:tcPr>
            <w:tcW w:w="993" w:type="dxa"/>
            <w:vAlign w:val="center"/>
          </w:tcPr>
          <w:p w14:paraId="777FFB5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审查制</w:t>
            </w:r>
          </w:p>
        </w:tc>
        <w:tc>
          <w:tcPr>
            <w:tcW w:w="1184" w:type="dxa"/>
            <w:vAlign w:val="center"/>
          </w:tcPr>
          <w:p w14:paraId="03D980C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有批准权的自然资源主管部门</w:t>
            </w:r>
          </w:p>
        </w:tc>
      </w:tr>
      <w:tr w:rsidR="004A297D" w:rsidRPr="004A297D" w14:paraId="534E9A28" w14:textId="77777777">
        <w:trPr>
          <w:jc w:val="center"/>
        </w:trPr>
        <w:tc>
          <w:tcPr>
            <w:tcW w:w="534" w:type="dxa"/>
            <w:vAlign w:val="center"/>
          </w:tcPr>
          <w:p w14:paraId="7207F6CD"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4</w:t>
            </w:r>
          </w:p>
        </w:tc>
        <w:tc>
          <w:tcPr>
            <w:tcW w:w="1095" w:type="dxa"/>
            <w:vAlign w:val="center"/>
          </w:tcPr>
          <w:p w14:paraId="3694078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水资源论证</w:t>
            </w:r>
          </w:p>
        </w:tc>
        <w:tc>
          <w:tcPr>
            <w:tcW w:w="1135" w:type="dxa"/>
            <w:vAlign w:val="center"/>
          </w:tcPr>
          <w:p w14:paraId="67F216B7"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建设项目水资源论证报告书</w:t>
            </w:r>
          </w:p>
        </w:tc>
        <w:tc>
          <w:tcPr>
            <w:tcW w:w="1172" w:type="dxa"/>
            <w:vAlign w:val="center"/>
          </w:tcPr>
          <w:p w14:paraId="4D5E65A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无分类</w:t>
            </w:r>
          </w:p>
        </w:tc>
        <w:tc>
          <w:tcPr>
            <w:tcW w:w="1275" w:type="dxa"/>
            <w:vAlign w:val="center"/>
          </w:tcPr>
          <w:p w14:paraId="396EF5E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否。直接从江河、湖泊或地下取水并需申请取水许可证的</w:t>
            </w:r>
          </w:p>
        </w:tc>
        <w:tc>
          <w:tcPr>
            <w:tcW w:w="1134" w:type="dxa"/>
            <w:vAlign w:val="center"/>
          </w:tcPr>
          <w:p w14:paraId="70DCCC9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提交取水许可申请材料时</w:t>
            </w:r>
          </w:p>
        </w:tc>
        <w:tc>
          <w:tcPr>
            <w:tcW w:w="993" w:type="dxa"/>
            <w:vAlign w:val="center"/>
          </w:tcPr>
          <w:p w14:paraId="61A20B6E"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审查制</w:t>
            </w:r>
          </w:p>
        </w:tc>
        <w:tc>
          <w:tcPr>
            <w:tcW w:w="1184" w:type="dxa"/>
            <w:vAlign w:val="center"/>
          </w:tcPr>
          <w:p w14:paraId="209D72EC"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具有审批权限的取水许可审批机关</w:t>
            </w:r>
          </w:p>
        </w:tc>
      </w:tr>
      <w:tr w:rsidR="004A297D" w:rsidRPr="004A297D" w14:paraId="0B4FBE98" w14:textId="77777777">
        <w:trPr>
          <w:jc w:val="center"/>
        </w:trPr>
        <w:tc>
          <w:tcPr>
            <w:tcW w:w="534" w:type="dxa"/>
            <w:vAlign w:val="center"/>
          </w:tcPr>
          <w:p w14:paraId="097CC2E2"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5</w:t>
            </w:r>
          </w:p>
        </w:tc>
        <w:tc>
          <w:tcPr>
            <w:tcW w:w="1095" w:type="dxa"/>
            <w:vAlign w:val="center"/>
          </w:tcPr>
          <w:p w14:paraId="124CFD1F"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水土保持</w:t>
            </w:r>
          </w:p>
        </w:tc>
        <w:tc>
          <w:tcPr>
            <w:tcW w:w="1135" w:type="dxa"/>
            <w:vAlign w:val="center"/>
          </w:tcPr>
          <w:p w14:paraId="2E973766"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报告书、报告表</w:t>
            </w:r>
          </w:p>
        </w:tc>
        <w:tc>
          <w:tcPr>
            <w:tcW w:w="1172" w:type="dxa"/>
            <w:vAlign w:val="center"/>
          </w:tcPr>
          <w:p w14:paraId="7A35132D"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依据征占地面积、挖填土石方总量分类</w:t>
            </w:r>
          </w:p>
        </w:tc>
        <w:tc>
          <w:tcPr>
            <w:tcW w:w="1275" w:type="dxa"/>
            <w:vAlign w:val="center"/>
          </w:tcPr>
          <w:p w14:paraId="612D9E5B"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w:t>
            </w:r>
          </w:p>
        </w:tc>
        <w:tc>
          <w:tcPr>
            <w:tcW w:w="1134" w:type="dxa"/>
            <w:vAlign w:val="center"/>
          </w:tcPr>
          <w:p w14:paraId="2E20F063"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项目开工前</w:t>
            </w:r>
          </w:p>
        </w:tc>
        <w:tc>
          <w:tcPr>
            <w:tcW w:w="993" w:type="dxa"/>
            <w:vAlign w:val="center"/>
          </w:tcPr>
          <w:p w14:paraId="40B2CBF3"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审批制</w:t>
            </w:r>
            <w:r w:rsidRPr="004A297D">
              <w:rPr>
                <w:rFonts w:ascii="Times New Roman" w:eastAsiaTheme="minorEastAsia" w:hAnsi="Times New Roman" w:cs="Times New Roman" w:hint="eastAsia"/>
                <w:kern w:val="24"/>
                <w:sz w:val="21"/>
                <w:szCs w:val="21"/>
              </w:rPr>
              <w:t>/</w:t>
            </w:r>
            <w:r w:rsidRPr="004A297D">
              <w:rPr>
                <w:rFonts w:ascii="Times New Roman" w:eastAsiaTheme="minorEastAsia" w:hAnsi="Times New Roman" w:cs="Times New Roman" w:hint="eastAsia"/>
                <w:kern w:val="24"/>
                <w:sz w:val="21"/>
                <w:szCs w:val="21"/>
              </w:rPr>
              <w:t>承诺制</w:t>
            </w:r>
          </w:p>
        </w:tc>
        <w:tc>
          <w:tcPr>
            <w:tcW w:w="1184" w:type="dxa"/>
            <w:vAlign w:val="center"/>
          </w:tcPr>
          <w:p w14:paraId="2646F5C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县级以上人民政府水行政主管部门</w:t>
            </w:r>
          </w:p>
        </w:tc>
      </w:tr>
      <w:tr w:rsidR="004A297D" w:rsidRPr="004A297D" w14:paraId="01D5290D" w14:textId="77777777">
        <w:trPr>
          <w:jc w:val="center"/>
        </w:trPr>
        <w:tc>
          <w:tcPr>
            <w:tcW w:w="534" w:type="dxa"/>
            <w:vAlign w:val="center"/>
          </w:tcPr>
          <w:p w14:paraId="0D4F84E5"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6</w:t>
            </w:r>
          </w:p>
        </w:tc>
        <w:tc>
          <w:tcPr>
            <w:tcW w:w="1095" w:type="dxa"/>
            <w:vAlign w:val="center"/>
          </w:tcPr>
          <w:p w14:paraId="3EA9F71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排污许可</w:t>
            </w:r>
          </w:p>
        </w:tc>
        <w:tc>
          <w:tcPr>
            <w:tcW w:w="1135" w:type="dxa"/>
            <w:vAlign w:val="center"/>
          </w:tcPr>
          <w:p w14:paraId="19792C83"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排污许可证、固定污染源排污登记表</w:t>
            </w:r>
          </w:p>
        </w:tc>
        <w:tc>
          <w:tcPr>
            <w:tcW w:w="1172" w:type="dxa"/>
            <w:vAlign w:val="center"/>
          </w:tcPr>
          <w:p w14:paraId="58AD5A6E"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固定污染源排污许可分类管理名录</w:t>
            </w:r>
          </w:p>
        </w:tc>
        <w:tc>
          <w:tcPr>
            <w:tcW w:w="1275" w:type="dxa"/>
            <w:vAlign w:val="center"/>
          </w:tcPr>
          <w:p w14:paraId="0D731AAF"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w:t>
            </w:r>
          </w:p>
        </w:tc>
        <w:tc>
          <w:tcPr>
            <w:tcW w:w="1134" w:type="dxa"/>
            <w:vAlign w:val="center"/>
          </w:tcPr>
          <w:p w14:paraId="13D3748F"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产生实际污染物排放前</w:t>
            </w:r>
          </w:p>
        </w:tc>
        <w:tc>
          <w:tcPr>
            <w:tcW w:w="993" w:type="dxa"/>
            <w:vAlign w:val="center"/>
          </w:tcPr>
          <w:p w14:paraId="322B4247"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审批制</w:t>
            </w:r>
            <w:r w:rsidRPr="004A297D">
              <w:rPr>
                <w:rFonts w:ascii="Times New Roman" w:eastAsiaTheme="minorEastAsia" w:hAnsi="Times New Roman" w:cs="Times New Roman" w:hint="eastAsia"/>
                <w:kern w:val="24"/>
                <w:sz w:val="21"/>
                <w:szCs w:val="21"/>
              </w:rPr>
              <w:t>/</w:t>
            </w:r>
            <w:r w:rsidRPr="004A297D">
              <w:rPr>
                <w:rFonts w:ascii="Times New Roman" w:eastAsiaTheme="minorEastAsia" w:hAnsi="Times New Roman" w:cs="Times New Roman" w:hint="eastAsia"/>
                <w:kern w:val="24"/>
                <w:sz w:val="21"/>
                <w:szCs w:val="21"/>
              </w:rPr>
              <w:t>备案制</w:t>
            </w:r>
          </w:p>
        </w:tc>
        <w:tc>
          <w:tcPr>
            <w:tcW w:w="1184" w:type="dxa"/>
            <w:vAlign w:val="center"/>
          </w:tcPr>
          <w:p w14:paraId="409A7DB4"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设区的市级以上地方人民政府生态环境主管部门</w:t>
            </w:r>
          </w:p>
        </w:tc>
      </w:tr>
      <w:tr w:rsidR="004A297D" w:rsidRPr="004A297D" w14:paraId="4471754B" w14:textId="77777777">
        <w:trPr>
          <w:jc w:val="center"/>
        </w:trPr>
        <w:tc>
          <w:tcPr>
            <w:tcW w:w="534" w:type="dxa"/>
            <w:vAlign w:val="center"/>
          </w:tcPr>
          <w:p w14:paraId="69949636" w14:textId="77777777" w:rsidR="00CC3421" w:rsidRPr="004A297D" w:rsidRDefault="004532A8">
            <w:pPr>
              <w:jc w:val="center"/>
              <w:rPr>
                <w:rFonts w:ascii="Times New Roman" w:eastAsiaTheme="minorEastAsia" w:hAnsi="Times New Roman" w:cs="宋体"/>
                <w:sz w:val="21"/>
                <w:szCs w:val="21"/>
              </w:rPr>
            </w:pPr>
            <w:r w:rsidRPr="004A297D">
              <w:rPr>
                <w:rFonts w:ascii="Times New Roman" w:eastAsiaTheme="minorEastAsia" w:hAnsi="Times New Roman" w:cs="宋体" w:hint="eastAsia"/>
                <w:sz w:val="21"/>
                <w:szCs w:val="21"/>
              </w:rPr>
              <w:t>7</w:t>
            </w:r>
          </w:p>
        </w:tc>
        <w:tc>
          <w:tcPr>
            <w:tcW w:w="1095" w:type="dxa"/>
            <w:vAlign w:val="center"/>
          </w:tcPr>
          <w:p w14:paraId="0453823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突发环境事件应急预案</w:t>
            </w:r>
          </w:p>
        </w:tc>
        <w:tc>
          <w:tcPr>
            <w:tcW w:w="1135" w:type="dxa"/>
            <w:vAlign w:val="center"/>
          </w:tcPr>
          <w:p w14:paraId="12B663D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环境应急预案文件</w:t>
            </w:r>
          </w:p>
        </w:tc>
        <w:tc>
          <w:tcPr>
            <w:tcW w:w="1172" w:type="dxa"/>
            <w:vAlign w:val="center"/>
          </w:tcPr>
          <w:p w14:paraId="7A2151B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无分类</w:t>
            </w:r>
          </w:p>
        </w:tc>
        <w:tc>
          <w:tcPr>
            <w:tcW w:w="1275" w:type="dxa"/>
            <w:vAlign w:val="center"/>
          </w:tcPr>
          <w:p w14:paraId="6B48200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是</w:t>
            </w:r>
          </w:p>
        </w:tc>
        <w:tc>
          <w:tcPr>
            <w:tcW w:w="1134" w:type="dxa"/>
            <w:vAlign w:val="center"/>
          </w:tcPr>
          <w:p w14:paraId="4900E0C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投入生产运行前</w:t>
            </w:r>
          </w:p>
        </w:tc>
        <w:tc>
          <w:tcPr>
            <w:tcW w:w="993" w:type="dxa"/>
            <w:vAlign w:val="center"/>
          </w:tcPr>
          <w:p w14:paraId="41BC8D2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备案制</w:t>
            </w:r>
          </w:p>
        </w:tc>
        <w:tc>
          <w:tcPr>
            <w:tcW w:w="1184" w:type="dxa"/>
            <w:vAlign w:val="center"/>
          </w:tcPr>
          <w:p w14:paraId="7980275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县级环境保护主管部门</w:t>
            </w:r>
          </w:p>
        </w:tc>
      </w:tr>
      <w:bookmarkEnd w:id="73"/>
    </w:tbl>
    <w:p w14:paraId="4FAD8581"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sectPr w:rsidR="00CC3421" w:rsidRPr="004A297D">
          <w:pgSz w:w="11906" w:h="16838"/>
          <w:pgMar w:top="1440" w:right="1800" w:bottom="1440" w:left="1800" w:header="851" w:footer="992" w:gutter="0"/>
          <w:cols w:space="425"/>
          <w:docGrid w:type="lines" w:linePitch="312"/>
        </w:sectPr>
      </w:pPr>
    </w:p>
    <w:p w14:paraId="4EE775BC"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pPr>
      <w:bookmarkStart w:id="75" w:name="_Hlk117080468"/>
    </w:p>
    <w:p w14:paraId="209C9F44" w14:textId="77777777" w:rsidR="00CC3421" w:rsidRPr="004A297D" w:rsidRDefault="004532A8">
      <w:pPr>
        <w:keepNext/>
        <w:keepLines/>
        <w:widowControl w:val="0"/>
        <w:adjustRightInd w:val="0"/>
        <w:snapToGrid w:val="0"/>
        <w:jc w:val="center"/>
        <w:outlineLvl w:val="0"/>
        <w:rPr>
          <w:rFonts w:ascii="Times New Roman" w:eastAsia="黑体" w:hAnsi="Times New Roman" w:cs="Times New Roman"/>
          <w:bCs/>
          <w:kern w:val="44"/>
          <w:sz w:val="21"/>
          <w:szCs w:val="21"/>
        </w:rPr>
      </w:pPr>
      <w:bookmarkStart w:id="76" w:name="_Toc117496898"/>
      <w:bookmarkStart w:id="77" w:name="_Toc103607221"/>
      <w:r w:rsidRPr="004A297D">
        <w:rPr>
          <w:rFonts w:ascii="Times New Roman" w:eastAsia="黑体" w:hAnsi="Times New Roman" w:cs="Times New Roman" w:hint="eastAsia"/>
          <w:bCs/>
          <w:kern w:val="44"/>
          <w:sz w:val="21"/>
          <w:szCs w:val="21"/>
        </w:rPr>
        <w:t>附录</w:t>
      </w:r>
      <w:r w:rsidRPr="004A297D">
        <w:rPr>
          <w:rFonts w:ascii="Times New Roman" w:eastAsia="黑体" w:hAnsi="Times New Roman" w:cs="Times New Roman" w:hint="eastAsia"/>
          <w:bCs/>
          <w:kern w:val="44"/>
          <w:sz w:val="21"/>
          <w:szCs w:val="21"/>
        </w:rPr>
        <w:t>B</w:t>
      </w:r>
      <w:bookmarkEnd w:id="76"/>
      <w:bookmarkEnd w:id="77"/>
    </w:p>
    <w:p w14:paraId="3396B1BF" w14:textId="77777777" w:rsidR="00CC3421" w:rsidRPr="004A297D" w:rsidRDefault="004532A8">
      <w:pPr>
        <w:widowControl w:val="0"/>
        <w:adjustRightInd w:val="0"/>
        <w:snapToGrid w:val="0"/>
        <w:jc w:val="center"/>
        <w:rPr>
          <w:rFonts w:ascii="Times New Roman" w:eastAsia="黑体" w:hAnsi="Times New Roman" w:cs="Times New Roman"/>
          <w:bCs/>
          <w:kern w:val="44"/>
          <w:sz w:val="21"/>
          <w:szCs w:val="21"/>
        </w:rPr>
      </w:pPr>
      <w:r w:rsidRPr="004A297D">
        <w:rPr>
          <w:rFonts w:ascii="Times New Roman" w:eastAsia="黑体" w:hAnsi="Times New Roman" w:cs="Times New Roman" w:hint="eastAsia"/>
          <w:bCs/>
          <w:kern w:val="44"/>
          <w:sz w:val="21"/>
          <w:szCs w:val="21"/>
        </w:rPr>
        <w:t>（</w:t>
      </w:r>
      <w:r w:rsidRPr="004A297D">
        <w:rPr>
          <w:rFonts w:ascii="黑体" w:eastAsia="黑体" w:hAnsi="黑体" w:cs="Times New Roman" w:hint="eastAsia"/>
          <w:kern w:val="2"/>
          <w:sz w:val="21"/>
          <w:szCs w:val="21"/>
        </w:rPr>
        <w:t>资料性</w:t>
      </w:r>
      <w:r w:rsidRPr="004A297D">
        <w:rPr>
          <w:rFonts w:ascii="Times New Roman" w:eastAsia="黑体" w:hAnsi="Times New Roman" w:cs="Times New Roman" w:hint="eastAsia"/>
          <w:bCs/>
          <w:kern w:val="44"/>
          <w:sz w:val="21"/>
          <w:szCs w:val="21"/>
        </w:rPr>
        <w:t>）</w:t>
      </w:r>
    </w:p>
    <w:p w14:paraId="372DAF26" w14:textId="77777777" w:rsidR="00CC3421" w:rsidRPr="004A297D" w:rsidRDefault="004532A8">
      <w:pPr>
        <w:widowControl w:val="0"/>
        <w:adjustRightInd w:val="0"/>
        <w:snapToGrid w:val="0"/>
        <w:spacing w:afterLines="50" w:after="156"/>
        <w:jc w:val="center"/>
        <w:rPr>
          <w:rFonts w:ascii="黑体" w:eastAsia="黑体" w:hAnsi="黑体" w:cs="Times New Roman"/>
          <w:kern w:val="2"/>
          <w:sz w:val="21"/>
          <w:szCs w:val="21"/>
        </w:rPr>
      </w:pPr>
      <w:r w:rsidRPr="004A297D">
        <w:rPr>
          <w:rFonts w:ascii="黑体" w:eastAsia="黑体" w:hAnsi="黑体" w:cs="Times New Roman" w:hint="eastAsia"/>
          <w:kern w:val="2"/>
          <w:sz w:val="21"/>
          <w:szCs w:val="21"/>
        </w:rPr>
        <w:t>环境管理相关制度清单</w:t>
      </w:r>
    </w:p>
    <w:p w14:paraId="6EA51892" w14:textId="77777777" w:rsidR="00CC3421" w:rsidRPr="004A297D" w:rsidRDefault="004532A8">
      <w:pPr>
        <w:widowControl w:val="0"/>
        <w:adjustRightInd w:val="0"/>
        <w:snapToGrid w:val="0"/>
        <w:spacing w:afterLines="50" w:after="156"/>
        <w:ind w:firstLineChars="200" w:firstLine="42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表</w:t>
      </w:r>
      <w:r w:rsidRPr="004A297D">
        <w:rPr>
          <w:rFonts w:ascii="Times New Roman" w:hAnsi="Times New Roman" w:cs="Times New Roman" w:hint="eastAsia"/>
          <w:kern w:val="2"/>
          <w:sz w:val="21"/>
          <w:szCs w:val="21"/>
        </w:rPr>
        <w:t>B</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给出了铁矿采选企业环境管理制度名称及相关内容。</w:t>
      </w:r>
    </w:p>
    <w:p w14:paraId="4EAC9C17" w14:textId="77777777" w:rsidR="00CC3421" w:rsidRPr="004A297D" w:rsidRDefault="004532A8">
      <w:pPr>
        <w:widowControl w:val="0"/>
        <w:adjustRightInd w:val="0"/>
        <w:snapToGrid w:val="0"/>
        <w:spacing w:afterLines="100" w:after="312"/>
        <w:jc w:val="center"/>
        <w:rPr>
          <w:rFonts w:ascii="黑体" w:eastAsia="黑体" w:hAnsi="黑体" w:cs="Times New Roman"/>
          <w:kern w:val="2"/>
          <w:sz w:val="24"/>
          <w:szCs w:val="24"/>
        </w:rPr>
      </w:pPr>
      <w:r w:rsidRPr="004A297D">
        <w:rPr>
          <w:rFonts w:ascii="Times New Roman" w:hAnsi="Times New Roman" w:cs="Times New Roman" w:hint="eastAsia"/>
          <w:b/>
          <w:bCs/>
          <w:kern w:val="2"/>
          <w:sz w:val="21"/>
          <w:szCs w:val="21"/>
        </w:rPr>
        <w:t>表</w:t>
      </w:r>
      <w:r w:rsidRPr="004A297D">
        <w:rPr>
          <w:rFonts w:ascii="Times New Roman" w:hAnsi="Times New Roman" w:cs="Times New Roman"/>
          <w:b/>
          <w:bCs/>
          <w:kern w:val="2"/>
          <w:sz w:val="21"/>
          <w:szCs w:val="21"/>
        </w:rPr>
        <w:t xml:space="preserve">B.1  </w:t>
      </w:r>
      <w:r w:rsidRPr="004A297D">
        <w:rPr>
          <w:rFonts w:ascii="Times New Roman" w:hAnsi="Times New Roman" w:cs="Times New Roman" w:hint="eastAsia"/>
          <w:b/>
          <w:bCs/>
          <w:kern w:val="2"/>
          <w:sz w:val="21"/>
          <w:szCs w:val="21"/>
        </w:rPr>
        <w:t>环境管理相关制度清单</w:t>
      </w:r>
    </w:p>
    <w:tbl>
      <w:tblPr>
        <w:tblStyle w:val="4"/>
        <w:tblW w:w="0" w:type="auto"/>
        <w:jc w:val="center"/>
        <w:tblLayout w:type="fixed"/>
        <w:tblLook w:val="04A0" w:firstRow="1" w:lastRow="0" w:firstColumn="1" w:lastColumn="0" w:noHBand="0" w:noVBand="1"/>
      </w:tblPr>
      <w:tblGrid>
        <w:gridCol w:w="675"/>
        <w:gridCol w:w="3261"/>
        <w:gridCol w:w="2835"/>
        <w:gridCol w:w="1751"/>
      </w:tblGrid>
      <w:tr w:rsidR="004A297D" w:rsidRPr="004A297D" w14:paraId="1FA50117" w14:textId="77777777">
        <w:trPr>
          <w:jc w:val="center"/>
        </w:trPr>
        <w:tc>
          <w:tcPr>
            <w:tcW w:w="675" w:type="dxa"/>
            <w:vAlign w:val="center"/>
          </w:tcPr>
          <w:p w14:paraId="4EECEC5B"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编号</w:t>
            </w:r>
          </w:p>
        </w:tc>
        <w:tc>
          <w:tcPr>
            <w:tcW w:w="3261" w:type="dxa"/>
            <w:vAlign w:val="center"/>
          </w:tcPr>
          <w:p w14:paraId="72343C44"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制度名称</w:t>
            </w:r>
          </w:p>
        </w:tc>
        <w:tc>
          <w:tcPr>
            <w:tcW w:w="2835" w:type="dxa"/>
            <w:vAlign w:val="center"/>
          </w:tcPr>
          <w:p w14:paraId="58F8FB68"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制定依据</w:t>
            </w:r>
          </w:p>
        </w:tc>
        <w:tc>
          <w:tcPr>
            <w:tcW w:w="1751" w:type="dxa"/>
            <w:vAlign w:val="center"/>
          </w:tcPr>
          <w:p w14:paraId="62D1A49D"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制定条件</w:t>
            </w:r>
          </w:p>
        </w:tc>
      </w:tr>
      <w:tr w:rsidR="004A297D" w:rsidRPr="004A297D" w14:paraId="3643C221" w14:textId="77777777">
        <w:trPr>
          <w:jc w:val="center"/>
        </w:trPr>
        <w:tc>
          <w:tcPr>
            <w:tcW w:w="675" w:type="dxa"/>
            <w:vAlign w:val="center"/>
          </w:tcPr>
          <w:p w14:paraId="182791F8"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1</w:t>
            </w:r>
          </w:p>
        </w:tc>
        <w:tc>
          <w:tcPr>
            <w:tcW w:w="3261" w:type="dxa"/>
            <w:vAlign w:val="center"/>
          </w:tcPr>
          <w:p w14:paraId="41179CED"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环境管理制度</w:t>
            </w:r>
          </w:p>
        </w:tc>
        <w:tc>
          <w:tcPr>
            <w:tcW w:w="2835" w:type="dxa"/>
            <w:vAlign w:val="center"/>
          </w:tcPr>
          <w:p w14:paraId="41EC1507"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排污许可管理条例</w:t>
            </w:r>
          </w:p>
        </w:tc>
        <w:tc>
          <w:tcPr>
            <w:tcW w:w="1751" w:type="dxa"/>
            <w:vAlign w:val="center"/>
          </w:tcPr>
          <w:p w14:paraId="18EF7AB9" w14:textId="77777777" w:rsidR="00CC3421" w:rsidRPr="004A297D" w:rsidRDefault="00CC3421">
            <w:pPr>
              <w:widowControl w:val="0"/>
              <w:overflowPunct w:val="0"/>
              <w:adjustRightInd w:val="0"/>
              <w:snapToGrid w:val="0"/>
              <w:textAlignment w:val="baseline"/>
              <w:rPr>
                <w:rFonts w:ascii="宋体" w:hAnsi="宋体" w:cs="Times New Roman"/>
                <w:kern w:val="24"/>
                <w:sz w:val="21"/>
                <w:szCs w:val="21"/>
              </w:rPr>
            </w:pPr>
          </w:p>
        </w:tc>
      </w:tr>
      <w:tr w:rsidR="004A297D" w:rsidRPr="004A297D" w14:paraId="6673C674" w14:textId="77777777">
        <w:trPr>
          <w:jc w:val="center"/>
        </w:trPr>
        <w:tc>
          <w:tcPr>
            <w:tcW w:w="675" w:type="dxa"/>
            <w:vAlign w:val="center"/>
          </w:tcPr>
          <w:p w14:paraId="607B4B4C"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2</w:t>
            </w:r>
          </w:p>
        </w:tc>
        <w:tc>
          <w:tcPr>
            <w:tcW w:w="3261" w:type="dxa"/>
            <w:vAlign w:val="center"/>
          </w:tcPr>
          <w:p w14:paraId="75047E3E"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环境管理台账记录制度</w:t>
            </w:r>
          </w:p>
        </w:tc>
        <w:tc>
          <w:tcPr>
            <w:tcW w:w="2835" w:type="dxa"/>
            <w:vAlign w:val="center"/>
          </w:tcPr>
          <w:p w14:paraId="486C1658"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排污许可管理条例</w:t>
            </w:r>
          </w:p>
        </w:tc>
        <w:tc>
          <w:tcPr>
            <w:tcW w:w="1751" w:type="dxa"/>
            <w:vAlign w:val="center"/>
          </w:tcPr>
          <w:p w14:paraId="75A217B1" w14:textId="77777777" w:rsidR="00CC3421" w:rsidRPr="004A297D" w:rsidRDefault="00CC3421">
            <w:pPr>
              <w:widowControl w:val="0"/>
              <w:overflowPunct w:val="0"/>
              <w:adjustRightInd w:val="0"/>
              <w:snapToGrid w:val="0"/>
              <w:textAlignment w:val="baseline"/>
              <w:rPr>
                <w:rFonts w:ascii="宋体" w:hAnsi="宋体" w:cs="Times New Roman"/>
                <w:kern w:val="24"/>
                <w:sz w:val="21"/>
                <w:szCs w:val="21"/>
              </w:rPr>
            </w:pPr>
          </w:p>
        </w:tc>
      </w:tr>
      <w:tr w:rsidR="004A297D" w:rsidRPr="004A297D" w14:paraId="4F6C4351" w14:textId="77777777">
        <w:trPr>
          <w:jc w:val="center"/>
        </w:trPr>
        <w:tc>
          <w:tcPr>
            <w:tcW w:w="675" w:type="dxa"/>
            <w:vAlign w:val="center"/>
          </w:tcPr>
          <w:p w14:paraId="02913260"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3</w:t>
            </w:r>
          </w:p>
        </w:tc>
        <w:tc>
          <w:tcPr>
            <w:tcW w:w="3261" w:type="dxa"/>
            <w:vAlign w:val="center"/>
          </w:tcPr>
          <w:p w14:paraId="17464560"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土地复垦质量控制制度</w:t>
            </w:r>
          </w:p>
        </w:tc>
        <w:tc>
          <w:tcPr>
            <w:tcW w:w="2835" w:type="dxa"/>
            <w:vAlign w:val="center"/>
          </w:tcPr>
          <w:p w14:paraId="7DE025B4"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土地复垦条例</w:t>
            </w:r>
          </w:p>
        </w:tc>
        <w:tc>
          <w:tcPr>
            <w:tcW w:w="1751" w:type="dxa"/>
            <w:vAlign w:val="center"/>
          </w:tcPr>
          <w:p w14:paraId="1B135338" w14:textId="77777777" w:rsidR="00CC3421" w:rsidRPr="004A297D" w:rsidRDefault="00CC3421">
            <w:pPr>
              <w:rPr>
                <w:rFonts w:ascii="宋体" w:hAnsi="宋体" w:cs="宋体"/>
                <w:sz w:val="21"/>
                <w:szCs w:val="21"/>
              </w:rPr>
            </w:pPr>
          </w:p>
        </w:tc>
      </w:tr>
      <w:tr w:rsidR="004A297D" w:rsidRPr="004A297D" w14:paraId="5F6803CE" w14:textId="77777777">
        <w:trPr>
          <w:jc w:val="center"/>
        </w:trPr>
        <w:tc>
          <w:tcPr>
            <w:tcW w:w="675" w:type="dxa"/>
            <w:vAlign w:val="center"/>
          </w:tcPr>
          <w:p w14:paraId="075F4835" w14:textId="77777777" w:rsidR="00CC3421" w:rsidRPr="004A297D" w:rsidRDefault="004532A8">
            <w:pPr>
              <w:jc w:val="center"/>
              <w:rPr>
                <w:rFonts w:ascii="Times New Roman" w:hAnsi="Times New Roman" w:cs="宋体"/>
                <w:sz w:val="21"/>
                <w:szCs w:val="21"/>
              </w:rPr>
            </w:pPr>
            <w:r w:rsidRPr="004A297D">
              <w:rPr>
                <w:rFonts w:ascii="Times New Roman" w:hAnsi="Times New Roman" w:cs="宋体" w:hint="eastAsia"/>
                <w:sz w:val="21"/>
                <w:szCs w:val="21"/>
              </w:rPr>
              <w:t>4</w:t>
            </w:r>
          </w:p>
        </w:tc>
        <w:tc>
          <w:tcPr>
            <w:tcW w:w="3261" w:type="dxa"/>
            <w:vAlign w:val="center"/>
          </w:tcPr>
          <w:p w14:paraId="6D61BB32"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尾矿库污染隐患排查制度</w:t>
            </w:r>
          </w:p>
        </w:tc>
        <w:tc>
          <w:tcPr>
            <w:tcW w:w="2835" w:type="dxa"/>
            <w:vAlign w:val="center"/>
          </w:tcPr>
          <w:p w14:paraId="595751DE"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尾矿库污染隐患排查治理技术指南（试行）</w:t>
            </w:r>
          </w:p>
        </w:tc>
        <w:tc>
          <w:tcPr>
            <w:tcW w:w="1751" w:type="dxa"/>
            <w:vAlign w:val="center"/>
          </w:tcPr>
          <w:p w14:paraId="05EC9049"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建设有尾矿库的</w:t>
            </w:r>
          </w:p>
        </w:tc>
      </w:tr>
      <w:tr w:rsidR="004A297D" w:rsidRPr="004A297D" w14:paraId="4A634156" w14:textId="77777777">
        <w:trPr>
          <w:jc w:val="center"/>
        </w:trPr>
        <w:tc>
          <w:tcPr>
            <w:tcW w:w="675" w:type="dxa"/>
            <w:vAlign w:val="center"/>
          </w:tcPr>
          <w:p w14:paraId="3466D406"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5</w:t>
            </w:r>
          </w:p>
        </w:tc>
        <w:tc>
          <w:tcPr>
            <w:tcW w:w="3261" w:type="dxa"/>
            <w:vAlign w:val="center"/>
          </w:tcPr>
          <w:p w14:paraId="67E0AA04"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危险废物污染防治责任制度</w:t>
            </w:r>
          </w:p>
        </w:tc>
        <w:tc>
          <w:tcPr>
            <w:tcW w:w="2835" w:type="dxa"/>
            <w:vAlign w:val="center"/>
          </w:tcPr>
          <w:p w14:paraId="30E7525E"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中华人民共和国固体废物污染环境防治法</w:t>
            </w:r>
          </w:p>
        </w:tc>
        <w:tc>
          <w:tcPr>
            <w:tcW w:w="1751" w:type="dxa"/>
            <w:vAlign w:val="center"/>
          </w:tcPr>
          <w:p w14:paraId="354F9DBE" w14:textId="77777777" w:rsidR="00CC3421" w:rsidRPr="004A297D" w:rsidRDefault="004532A8">
            <w:pPr>
              <w:rPr>
                <w:rFonts w:ascii="宋体" w:hAnsi="宋体" w:cs="Times New Roman"/>
                <w:kern w:val="24"/>
                <w:sz w:val="21"/>
                <w:szCs w:val="21"/>
              </w:rPr>
            </w:pPr>
            <w:r w:rsidRPr="004A297D">
              <w:rPr>
                <w:rFonts w:ascii="宋体" w:hAnsi="宋体" w:cs="Times New Roman" w:hint="eastAsia"/>
                <w:kern w:val="24"/>
                <w:sz w:val="21"/>
                <w:szCs w:val="21"/>
              </w:rPr>
              <w:t>涉及危险废物产生及贮存的</w:t>
            </w:r>
          </w:p>
        </w:tc>
      </w:tr>
      <w:tr w:rsidR="004A297D" w:rsidRPr="004A297D" w14:paraId="22A1878A" w14:textId="77777777">
        <w:trPr>
          <w:trHeight w:val="624"/>
          <w:jc w:val="center"/>
        </w:trPr>
        <w:tc>
          <w:tcPr>
            <w:tcW w:w="675" w:type="dxa"/>
            <w:vAlign w:val="center"/>
          </w:tcPr>
          <w:p w14:paraId="5CCE6CBD"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6</w:t>
            </w:r>
          </w:p>
        </w:tc>
        <w:tc>
          <w:tcPr>
            <w:tcW w:w="3261" w:type="dxa"/>
            <w:vAlign w:val="center"/>
          </w:tcPr>
          <w:p w14:paraId="762E6918"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土壤与地下水污染隐患排查治理制度</w:t>
            </w:r>
          </w:p>
        </w:tc>
        <w:tc>
          <w:tcPr>
            <w:tcW w:w="2835" w:type="dxa"/>
            <w:vAlign w:val="center"/>
          </w:tcPr>
          <w:p w14:paraId="6D82C723"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重点监管单位土壤污染隐患排查指南（试行）</w:t>
            </w:r>
          </w:p>
        </w:tc>
        <w:tc>
          <w:tcPr>
            <w:tcW w:w="1751" w:type="dxa"/>
            <w:vAlign w:val="center"/>
          </w:tcPr>
          <w:p w14:paraId="4D1E68A6" w14:textId="77777777" w:rsidR="00CC3421" w:rsidRPr="004A297D" w:rsidRDefault="004532A8">
            <w:pPr>
              <w:widowControl w:val="0"/>
              <w:overflowPunct w:val="0"/>
              <w:adjustRightInd w:val="0"/>
              <w:snapToGrid w:val="0"/>
              <w:textAlignment w:val="baseline"/>
              <w:rPr>
                <w:rFonts w:ascii="宋体" w:eastAsia="仿宋_GB2312" w:hAnsi="宋体" w:cs="Times New Roman"/>
                <w:kern w:val="24"/>
                <w:sz w:val="21"/>
                <w:szCs w:val="21"/>
              </w:rPr>
            </w:pPr>
            <w:r w:rsidRPr="004A297D">
              <w:rPr>
                <w:rFonts w:ascii="宋体" w:hAnsi="宋体" w:cs="Times New Roman" w:hint="eastAsia"/>
                <w:kern w:val="24"/>
                <w:sz w:val="21"/>
                <w:szCs w:val="21"/>
              </w:rPr>
              <w:t>被列为土壤污染重点监管单位的</w:t>
            </w:r>
          </w:p>
        </w:tc>
      </w:tr>
      <w:tr w:rsidR="004A297D" w:rsidRPr="004A297D" w14:paraId="3F5D6E86" w14:textId="77777777">
        <w:trPr>
          <w:jc w:val="center"/>
        </w:trPr>
        <w:tc>
          <w:tcPr>
            <w:tcW w:w="675" w:type="dxa"/>
            <w:vAlign w:val="center"/>
          </w:tcPr>
          <w:p w14:paraId="29D98DCE" w14:textId="77777777" w:rsidR="00CC3421" w:rsidRPr="004A297D" w:rsidRDefault="004532A8">
            <w:pPr>
              <w:widowControl w:val="0"/>
              <w:overflowPunct w:val="0"/>
              <w:adjustRightInd w:val="0"/>
              <w:snapToGri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7</w:t>
            </w:r>
          </w:p>
        </w:tc>
        <w:tc>
          <w:tcPr>
            <w:tcW w:w="3261" w:type="dxa"/>
            <w:vAlign w:val="center"/>
          </w:tcPr>
          <w:p w14:paraId="1A21D50E"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环境信息依法披露管理制度</w:t>
            </w:r>
          </w:p>
        </w:tc>
        <w:tc>
          <w:tcPr>
            <w:tcW w:w="2835" w:type="dxa"/>
            <w:vAlign w:val="center"/>
          </w:tcPr>
          <w:p w14:paraId="1EF73CED"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企业环境信息依法披露管理办法</w:t>
            </w:r>
          </w:p>
        </w:tc>
        <w:tc>
          <w:tcPr>
            <w:tcW w:w="1751" w:type="dxa"/>
            <w:vAlign w:val="center"/>
          </w:tcPr>
          <w:p w14:paraId="0DE9047A"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列入到办法中“第二章 披露主体”的企业</w:t>
            </w:r>
          </w:p>
        </w:tc>
      </w:tr>
    </w:tbl>
    <w:p w14:paraId="7E65D8FA"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sectPr w:rsidR="00CC3421" w:rsidRPr="004A297D">
          <w:pgSz w:w="11906" w:h="16838"/>
          <w:pgMar w:top="1440" w:right="1800" w:bottom="1440" w:left="1800" w:header="851" w:footer="992" w:gutter="0"/>
          <w:cols w:space="425"/>
          <w:docGrid w:type="lines" w:linePitch="312"/>
        </w:sectPr>
      </w:pPr>
    </w:p>
    <w:p w14:paraId="2441E7E8"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pPr>
    </w:p>
    <w:p w14:paraId="0F6A7724" w14:textId="77777777" w:rsidR="00CC3421" w:rsidRPr="004A297D" w:rsidRDefault="004532A8">
      <w:pPr>
        <w:keepNext/>
        <w:keepLines/>
        <w:widowControl w:val="0"/>
        <w:adjustRightInd w:val="0"/>
        <w:snapToGrid w:val="0"/>
        <w:jc w:val="center"/>
        <w:outlineLvl w:val="0"/>
        <w:rPr>
          <w:rFonts w:ascii="Times New Roman" w:eastAsia="黑体" w:hAnsi="Times New Roman" w:cs="Times New Roman"/>
          <w:bCs/>
          <w:kern w:val="44"/>
          <w:sz w:val="21"/>
          <w:szCs w:val="21"/>
        </w:rPr>
      </w:pPr>
      <w:bookmarkStart w:id="78" w:name="_Toc117496899"/>
      <w:bookmarkStart w:id="79" w:name="_Toc103607222"/>
      <w:r w:rsidRPr="004A297D">
        <w:rPr>
          <w:rFonts w:ascii="Times New Roman" w:eastAsia="黑体" w:hAnsi="Times New Roman" w:cs="Times New Roman" w:hint="eastAsia"/>
          <w:bCs/>
          <w:kern w:val="44"/>
          <w:sz w:val="21"/>
          <w:szCs w:val="21"/>
        </w:rPr>
        <w:t>附录</w:t>
      </w:r>
      <w:r w:rsidRPr="004A297D">
        <w:rPr>
          <w:rFonts w:ascii="Times New Roman" w:eastAsia="黑体" w:hAnsi="Times New Roman" w:cs="Times New Roman" w:hint="eastAsia"/>
          <w:bCs/>
          <w:kern w:val="44"/>
          <w:sz w:val="21"/>
          <w:szCs w:val="21"/>
        </w:rPr>
        <w:t>C</w:t>
      </w:r>
      <w:bookmarkEnd w:id="78"/>
      <w:bookmarkEnd w:id="79"/>
    </w:p>
    <w:p w14:paraId="02695AFA" w14:textId="79B92BCC" w:rsidR="00CC3421" w:rsidRPr="004A297D" w:rsidRDefault="004532A8">
      <w:pPr>
        <w:widowControl w:val="0"/>
        <w:adjustRightInd w:val="0"/>
        <w:snapToGrid w:val="0"/>
        <w:jc w:val="center"/>
        <w:rPr>
          <w:rFonts w:ascii="Times New Roman" w:eastAsia="黑体" w:hAnsi="Times New Roman" w:cs="Times New Roman"/>
          <w:bCs/>
          <w:kern w:val="44"/>
          <w:sz w:val="21"/>
          <w:szCs w:val="21"/>
        </w:rPr>
      </w:pPr>
      <w:r w:rsidRPr="004A297D">
        <w:rPr>
          <w:rFonts w:ascii="Times New Roman" w:eastAsia="黑体" w:hAnsi="Times New Roman" w:cs="Times New Roman" w:hint="eastAsia"/>
          <w:bCs/>
          <w:kern w:val="44"/>
          <w:sz w:val="21"/>
          <w:szCs w:val="21"/>
        </w:rPr>
        <w:t>（资料性）</w:t>
      </w:r>
    </w:p>
    <w:p w14:paraId="1ED3D375" w14:textId="77777777" w:rsidR="00CC3421" w:rsidRPr="004A297D" w:rsidRDefault="004532A8">
      <w:pPr>
        <w:widowControl w:val="0"/>
        <w:adjustRightInd w:val="0"/>
        <w:snapToGrid w:val="0"/>
        <w:spacing w:afterLines="50" w:after="156"/>
        <w:jc w:val="center"/>
        <w:rPr>
          <w:rFonts w:ascii="Times New Roman" w:eastAsia="黑体" w:hAnsi="Times New Roman" w:cs="Times New Roman"/>
          <w:bCs/>
          <w:kern w:val="44"/>
          <w:sz w:val="21"/>
          <w:szCs w:val="21"/>
        </w:rPr>
      </w:pPr>
      <w:r w:rsidRPr="004A297D">
        <w:rPr>
          <w:rFonts w:ascii="Times New Roman" w:eastAsia="黑体" w:hAnsi="Times New Roman" w:cs="Times New Roman" w:hint="eastAsia"/>
          <w:bCs/>
          <w:kern w:val="44"/>
          <w:sz w:val="21"/>
          <w:szCs w:val="21"/>
        </w:rPr>
        <w:t>环境管理相关台账清单</w:t>
      </w:r>
    </w:p>
    <w:p w14:paraId="3F63F08B" w14:textId="77777777" w:rsidR="00CC3421" w:rsidRPr="004A297D" w:rsidRDefault="004532A8">
      <w:pPr>
        <w:widowControl w:val="0"/>
        <w:adjustRightInd w:val="0"/>
        <w:snapToGrid w:val="0"/>
        <w:spacing w:afterLines="50" w:after="156"/>
        <w:ind w:firstLineChars="200" w:firstLine="42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表</w:t>
      </w:r>
      <w:r w:rsidRPr="004A297D">
        <w:rPr>
          <w:rFonts w:ascii="Times New Roman" w:hAnsi="Times New Roman" w:cs="Times New Roman" w:hint="eastAsia"/>
          <w:kern w:val="2"/>
          <w:sz w:val="21"/>
          <w:szCs w:val="21"/>
        </w:rPr>
        <w:t>C</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给出了铁矿采选企业环境管理台账名称及相关内容。</w:t>
      </w:r>
    </w:p>
    <w:p w14:paraId="780FE873" w14:textId="77777777" w:rsidR="00CC3421" w:rsidRPr="004A297D" w:rsidRDefault="004532A8">
      <w:pPr>
        <w:widowControl w:val="0"/>
        <w:adjustRightInd w:val="0"/>
        <w:snapToGrid w:val="0"/>
        <w:spacing w:afterLines="100" w:after="312"/>
        <w:jc w:val="center"/>
        <w:rPr>
          <w:rFonts w:ascii="Times New Roman" w:hAnsi="Times New Roman" w:cs="Times New Roman"/>
          <w:b/>
          <w:bCs/>
          <w:kern w:val="2"/>
          <w:sz w:val="21"/>
          <w:szCs w:val="21"/>
        </w:rPr>
      </w:pPr>
      <w:r w:rsidRPr="004A297D">
        <w:rPr>
          <w:rFonts w:ascii="Times New Roman" w:hAnsi="Times New Roman" w:cs="Times New Roman" w:hint="eastAsia"/>
          <w:b/>
          <w:bCs/>
          <w:kern w:val="2"/>
          <w:sz w:val="21"/>
          <w:szCs w:val="21"/>
        </w:rPr>
        <w:t>表</w:t>
      </w:r>
      <w:r w:rsidRPr="004A297D">
        <w:rPr>
          <w:rFonts w:ascii="Times New Roman" w:hAnsi="Times New Roman" w:cs="Times New Roman"/>
          <w:b/>
          <w:bCs/>
          <w:kern w:val="2"/>
          <w:sz w:val="21"/>
          <w:szCs w:val="21"/>
        </w:rPr>
        <w:t xml:space="preserve">C.1  </w:t>
      </w:r>
      <w:r w:rsidRPr="004A297D">
        <w:rPr>
          <w:rFonts w:ascii="Times New Roman" w:hAnsi="Times New Roman" w:cs="Times New Roman" w:hint="eastAsia"/>
          <w:b/>
          <w:bCs/>
          <w:kern w:val="2"/>
          <w:sz w:val="21"/>
          <w:szCs w:val="21"/>
        </w:rPr>
        <w:t>环境管理相关台账清单</w:t>
      </w:r>
    </w:p>
    <w:tbl>
      <w:tblPr>
        <w:tblStyle w:val="4"/>
        <w:tblW w:w="8522" w:type="dxa"/>
        <w:jc w:val="center"/>
        <w:tblLayout w:type="fixed"/>
        <w:tblLook w:val="04A0" w:firstRow="1" w:lastRow="0" w:firstColumn="1" w:lastColumn="0" w:noHBand="0" w:noVBand="1"/>
      </w:tblPr>
      <w:tblGrid>
        <w:gridCol w:w="621"/>
        <w:gridCol w:w="2428"/>
        <w:gridCol w:w="2585"/>
        <w:gridCol w:w="1422"/>
        <w:gridCol w:w="1466"/>
      </w:tblGrid>
      <w:tr w:rsidR="004A297D" w:rsidRPr="004A297D" w14:paraId="51018B32" w14:textId="77777777">
        <w:trPr>
          <w:trHeight w:val="180"/>
          <w:jc w:val="center"/>
        </w:trPr>
        <w:tc>
          <w:tcPr>
            <w:tcW w:w="621" w:type="dxa"/>
            <w:vMerge w:val="restart"/>
            <w:vAlign w:val="center"/>
          </w:tcPr>
          <w:p w14:paraId="15556975"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编号</w:t>
            </w:r>
          </w:p>
        </w:tc>
        <w:tc>
          <w:tcPr>
            <w:tcW w:w="2428" w:type="dxa"/>
            <w:vMerge w:val="restart"/>
            <w:vAlign w:val="center"/>
          </w:tcPr>
          <w:p w14:paraId="08BB73B7"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台账名称</w:t>
            </w:r>
          </w:p>
        </w:tc>
        <w:tc>
          <w:tcPr>
            <w:tcW w:w="4007" w:type="dxa"/>
            <w:gridSpan w:val="2"/>
            <w:vAlign w:val="center"/>
          </w:tcPr>
          <w:p w14:paraId="1A52EE87"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kern w:val="24"/>
                <w:sz w:val="21"/>
                <w:szCs w:val="21"/>
              </w:rPr>
              <w:t>制定依据</w:t>
            </w:r>
          </w:p>
        </w:tc>
        <w:tc>
          <w:tcPr>
            <w:tcW w:w="1466" w:type="dxa"/>
            <w:vMerge w:val="restart"/>
            <w:vAlign w:val="center"/>
          </w:tcPr>
          <w:p w14:paraId="7A95699C"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使用条件</w:t>
            </w:r>
          </w:p>
        </w:tc>
      </w:tr>
      <w:tr w:rsidR="004A297D" w:rsidRPr="004A297D" w14:paraId="12ACEBE7" w14:textId="77777777">
        <w:trPr>
          <w:trHeight w:val="360"/>
          <w:jc w:val="center"/>
        </w:trPr>
        <w:tc>
          <w:tcPr>
            <w:tcW w:w="621" w:type="dxa"/>
            <w:vMerge/>
            <w:vAlign w:val="center"/>
          </w:tcPr>
          <w:p w14:paraId="4345CB04" w14:textId="77777777" w:rsidR="00CC3421" w:rsidRPr="004A297D" w:rsidRDefault="00CC3421">
            <w:pPr>
              <w:widowControl w:val="0"/>
              <w:overflowPunct w:val="0"/>
              <w:adjustRightInd w:val="0"/>
              <w:snapToGrid w:val="0"/>
              <w:jc w:val="center"/>
              <w:textAlignment w:val="baseline"/>
              <w:rPr>
                <w:rFonts w:ascii="宋体" w:hAnsi="宋体" w:cs="Times New Roman"/>
                <w:kern w:val="24"/>
                <w:sz w:val="21"/>
                <w:szCs w:val="21"/>
              </w:rPr>
            </w:pPr>
          </w:p>
        </w:tc>
        <w:tc>
          <w:tcPr>
            <w:tcW w:w="2428" w:type="dxa"/>
            <w:vMerge/>
            <w:vAlign w:val="center"/>
          </w:tcPr>
          <w:p w14:paraId="678A27BA" w14:textId="77777777" w:rsidR="00CC3421" w:rsidRPr="004A297D" w:rsidRDefault="00CC3421">
            <w:pPr>
              <w:widowControl w:val="0"/>
              <w:overflowPunct w:val="0"/>
              <w:adjustRightInd w:val="0"/>
              <w:snapToGrid w:val="0"/>
              <w:jc w:val="center"/>
              <w:textAlignment w:val="baseline"/>
              <w:rPr>
                <w:rFonts w:ascii="宋体" w:hAnsi="宋体" w:cs="Times New Roman"/>
                <w:kern w:val="24"/>
                <w:sz w:val="21"/>
                <w:szCs w:val="21"/>
              </w:rPr>
            </w:pPr>
          </w:p>
        </w:tc>
        <w:tc>
          <w:tcPr>
            <w:tcW w:w="2585" w:type="dxa"/>
            <w:vAlign w:val="center"/>
          </w:tcPr>
          <w:p w14:paraId="3A22EB27"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文件名称</w:t>
            </w:r>
          </w:p>
        </w:tc>
        <w:tc>
          <w:tcPr>
            <w:tcW w:w="1422" w:type="dxa"/>
            <w:vAlign w:val="center"/>
          </w:tcPr>
          <w:p w14:paraId="68A4162D" w14:textId="77777777" w:rsidR="00CC3421" w:rsidRPr="004A297D" w:rsidRDefault="004532A8">
            <w:pPr>
              <w:widowControl w:val="0"/>
              <w:overflowPunct w:val="0"/>
              <w:adjustRightInd w:val="0"/>
              <w:snapToGrid w:val="0"/>
              <w:jc w:val="center"/>
              <w:textAlignment w:val="baseline"/>
              <w:rPr>
                <w:rFonts w:ascii="宋体" w:hAnsi="宋体" w:cs="Times New Roman"/>
                <w:kern w:val="24"/>
                <w:sz w:val="21"/>
                <w:szCs w:val="21"/>
              </w:rPr>
            </w:pPr>
            <w:r w:rsidRPr="004A297D">
              <w:rPr>
                <w:rFonts w:ascii="宋体" w:hAnsi="宋体" w:cs="Times New Roman" w:hint="eastAsia"/>
                <w:kern w:val="24"/>
                <w:sz w:val="21"/>
                <w:szCs w:val="21"/>
              </w:rPr>
              <w:t>记录样式</w:t>
            </w:r>
          </w:p>
        </w:tc>
        <w:tc>
          <w:tcPr>
            <w:tcW w:w="1466" w:type="dxa"/>
            <w:vMerge/>
            <w:vAlign w:val="center"/>
          </w:tcPr>
          <w:p w14:paraId="79F3A279" w14:textId="77777777" w:rsidR="00CC3421" w:rsidRPr="004A297D" w:rsidRDefault="00CC3421">
            <w:pPr>
              <w:widowControl w:val="0"/>
              <w:overflowPunct w:val="0"/>
              <w:adjustRightInd w:val="0"/>
              <w:snapToGrid w:val="0"/>
              <w:jc w:val="center"/>
              <w:textAlignment w:val="baseline"/>
              <w:rPr>
                <w:rFonts w:ascii="宋体" w:hAnsi="宋体" w:cs="Times New Roman"/>
                <w:kern w:val="24"/>
                <w:sz w:val="21"/>
                <w:szCs w:val="21"/>
              </w:rPr>
            </w:pPr>
          </w:p>
        </w:tc>
      </w:tr>
      <w:tr w:rsidR="004A297D" w:rsidRPr="004A297D" w14:paraId="751B9C8B" w14:textId="77777777">
        <w:trPr>
          <w:jc w:val="center"/>
        </w:trPr>
        <w:tc>
          <w:tcPr>
            <w:tcW w:w="621" w:type="dxa"/>
            <w:vAlign w:val="center"/>
          </w:tcPr>
          <w:p w14:paraId="0EE2BEC9" w14:textId="77777777" w:rsidR="00CC3421" w:rsidRPr="004A297D" w:rsidRDefault="004532A8">
            <w:pPr>
              <w:widowControl w:val="0"/>
              <w:overflowPunct w:val="0"/>
              <w:adjustRightIn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1</w:t>
            </w:r>
          </w:p>
        </w:tc>
        <w:tc>
          <w:tcPr>
            <w:tcW w:w="2428" w:type="dxa"/>
            <w:vAlign w:val="center"/>
          </w:tcPr>
          <w:p w14:paraId="2BBDCB89"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环境管理台账记录</w:t>
            </w:r>
          </w:p>
        </w:tc>
        <w:tc>
          <w:tcPr>
            <w:tcW w:w="2585" w:type="dxa"/>
            <w:vAlign w:val="center"/>
          </w:tcPr>
          <w:p w14:paraId="2B36082F"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排污单位环境管理台账及排污许可证执行报告技术规范</w:t>
            </w:r>
            <w:r w:rsidRPr="00D070DA">
              <w:rPr>
                <w:rFonts w:ascii="Times New Roman" w:hAnsi="Times New Roman" w:cs="Times New Roman"/>
                <w:kern w:val="24"/>
                <w:sz w:val="21"/>
                <w:szCs w:val="21"/>
              </w:rPr>
              <w:t xml:space="preserve"> </w:t>
            </w:r>
            <w:r w:rsidRPr="00D070DA">
              <w:rPr>
                <w:rFonts w:ascii="Times New Roman" w:hAnsi="Times New Roman" w:cs="Times New Roman"/>
                <w:kern w:val="24"/>
                <w:sz w:val="21"/>
                <w:szCs w:val="21"/>
              </w:rPr>
              <w:t>总则（试行）（</w:t>
            </w:r>
            <w:r w:rsidRPr="00D070DA">
              <w:rPr>
                <w:rFonts w:ascii="Times New Roman" w:hAnsi="Times New Roman" w:cs="Times New Roman"/>
                <w:kern w:val="24"/>
                <w:sz w:val="21"/>
                <w:szCs w:val="21"/>
              </w:rPr>
              <w:t>HJ 944</w:t>
            </w:r>
            <w:r w:rsidRPr="00D070DA">
              <w:rPr>
                <w:rFonts w:ascii="Times New Roman" w:hAnsi="Times New Roman" w:cs="Times New Roman"/>
                <w:kern w:val="24"/>
                <w:sz w:val="21"/>
                <w:szCs w:val="21"/>
              </w:rPr>
              <w:t>）</w:t>
            </w:r>
          </w:p>
        </w:tc>
        <w:tc>
          <w:tcPr>
            <w:tcW w:w="1422" w:type="dxa"/>
            <w:vAlign w:val="center"/>
          </w:tcPr>
          <w:p w14:paraId="52E4BC81"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附录</w:t>
            </w:r>
            <w:r w:rsidRPr="00D070DA">
              <w:rPr>
                <w:rFonts w:ascii="Times New Roman" w:hAnsi="Times New Roman" w:cs="Times New Roman"/>
                <w:kern w:val="24"/>
                <w:sz w:val="21"/>
                <w:szCs w:val="21"/>
              </w:rPr>
              <w:t>A</w:t>
            </w:r>
          </w:p>
        </w:tc>
        <w:tc>
          <w:tcPr>
            <w:tcW w:w="1466" w:type="dxa"/>
            <w:vAlign w:val="center"/>
          </w:tcPr>
          <w:p w14:paraId="2C207B01"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全部</w:t>
            </w:r>
          </w:p>
        </w:tc>
      </w:tr>
      <w:tr w:rsidR="004A297D" w:rsidRPr="004A297D" w14:paraId="5F57553B" w14:textId="77777777">
        <w:trPr>
          <w:jc w:val="center"/>
        </w:trPr>
        <w:tc>
          <w:tcPr>
            <w:tcW w:w="621" w:type="dxa"/>
            <w:vAlign w:val="center"/>
          </w:tcPr>
          <w:p w14:paraId="3F516FC4" w14:textId="77777777" w:rsidR="00CC3421" w:rsidRPr="004A297D" w:rsidRDefault="004532A8">
            <w:pPr>
              <w:widowControl w:val="0"/>
              <w:overflowPunct w:val="0"/>
              <w:adjustRightIn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2</w:t>
            </w:r>
          </w:p>
        </w:tc>
        <w:tc>
          <w:tcPr>
            <w:tcW w:w="2428" w:type="dxa"/>
            <w:vAlign w:val="center"/>
          </w:tcPr>
          <w:p w14:paraId="32398201"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土壤污染隐患整改台账</w:t>
            </w:r>
          </w:p>
        </w:tc>
        <w:tc>
          <w:tcPr>
            <w:tcW w:w="2585" w:type="dxa"/>
            <w:vAlign w:val="center"/>
          </w:tcPr>
          <w:p w14:paraId="633D24FF" w14:textId="77777777" w:rsidR="00CC3421" w:rsidRPr="00D070DA" w:rsidRDefault="004532A8">
            <w:pPr>
              <w:widowControl w:val="0"/>
              <w:adjustRightInd w:val="0"/>
              <w:snapToGrid w:val="0"/>
              <w:rPr>
                <w:rFonts w:ascii="Times New Roman" w:hAnsi="Times New Roman" w:cs="Times New Roman"/>
                <w:kern w:val="24"/>
                <w:sz w:val="21"/>
                <w:szCs w:val="21"/>
              </w:rPr>
            </w:pPr>
            <w:r w:rsidRPr="00D070DA">
              <w:rPr>
                <w:rFonts w:ascii="Times New Roman" w:hAnsi="Times New Roman" w:cs="Times New Roman"/>
                <w:kern w:val="24"/>
                <w:sz w:val="21"/>
                <w:szCs w:val="21"/>
              </w:rPr>
              <w:t>重点监管单位土壤污染隐患排查指南（试行）</w:t>
            </w:r>
          </w:p>
        </w:tc>
        <w:tc>
          <w:tcPr>
            <w:tcW w:w="1422" w:type="dxa"/>
            <w:vAlign w:val="center"/>
          </w:tcPr>
          <w:p w14:paraId="3BC1332A" w14:textId="77777777" w:rsidR="00CC3421" w:rsidRPr="00D070DA" w:rsidRDefault="004532A8">
            <w:pPr>
              <w:widowControl w:val="0"/>
              <w:adjustRightInd w:val="0"/>
              <w:snapToGrid w:val="0"/>
              <w:rPr>
                <w:rFonts w:ascii="Times New Roman" w:hAnsi="Times New Roman" w:cs="Times New Roman"/>
                <w:kern w:val="24"/>
                <w:sz w:val="21"/>
                <w:szCs w:val="21"/>
              </w:rPr>
            </w:pPr>
            <w:r w:rsidRPr="00D070DA">
              <w:rPr>
                <w:rFonts w:ascii="Times New Roman" w:hAnsi="Times New Roman" w:cs="Times New Roman"/>
                <w:kern w:val="24"/>
                <w:sz w:val="21"/>
                <w:szCs w:val="21"/>
              </w:rPr>
              <w:t>表</w:t>
            </w:r>
            <w:r w:rsidRPr="00D070DA">
              <w:rPr>
                <w:rFonts w:ascii="Times New Roman" w:hAnsi="Times New Roman" w:cs="Times New Roman"/>
                <w:kern w:val="24"/>
                <w:sz w:val="21"/>
                <w:szCs w:val="21"/>
              </w:rPr>
              <w:t>1.1</w:t>
            </w:r>
            <w:r w:rsidRPr="00D070DA">
              <w:rPr>
                <w:rFonts w:ascii="Times New Roman" w:hAnsi="Times New Roman" w:cs="Times New Roman"/>
                <w:kern w:val="24"/>
                <w:sz w:val="21"/>
                <w:szCs w:val="21"/>
              </w:rPr>
              <w:t>、表</w:t>
            </w:r>
            <w:r w:rsidRPr="00D070DA">
              <w:rPr>
                <w:rFonts w:ascii="Times New Roman" w:hAnsi="Times New Roman" w:cs="Times New Roman"/>
                <w:kern w:val="24"/>
                <w:sz w:val="21"/>
                <w:szCs w:val="21"/>
              </w:rPr>
              <w:t>1.2</w:t>
            </w:r>
          </w:p>
        </w:tc>
        <w:tc>
          <w:tcPr>
            <w:tcW w:w="1466" w:type="dxa"/>
            <w:vAlign w:val="center"/>
          </w:tcPr>
          <w:p w14:paraId="7DD494A4" w14:textId="77777777" w:rsidR="00CC3421" w:rsidRPr="00D070DA" w:rsidRDefault="004532A8">
            <w:pPr>
              <w:widowControl w:val="0"/>
              <w:adjustRightInd w:val="0"/>
              <w:snapToGrid w:val="0"/>
              <w:rPr>
                <w:rFonts w:ascii="Times New Roman" w:hAnsi="Times New Roman" w:cs="Times New Roman"/>
                <w:kern w:val="24"/>
                <w:sz w:val="21"/>
                <w:szCs w:val="21"/>
              </w:rPr>
            </w:pPr>
            <w:r w:rsidRPr="00D070DA">
              <w:rPr>
                <w:rFonts w:ascii="Times New Roman" w:hAnsi="Times New Roman" w:cs="Times New Roman"/>
                <w:kern w:val="24"/>
                <w:sz w:val="21"/>
                <w:szCs w:val="21"/>
              </w:rPr>
              <w:t>被列为土壤污染重点监管单位的</w:t>
            </w:r>
          </w:p>
        </w:tc>
      </w:tr>
      <w:tr w:rsidR="004A297D" w:rsidRPr="004A297D" w14:paraId="4B804252" w14:textId="77777777">
        <w:trPr>
          <w:jc w:val="center"/>
        </w:trPr>
        <w:tc>
          <w:tcPr>
            <w:tcW w:w="621" w:type="dxa"/>
            <w:vAlign w:val="center"/>
          </w:tcPr>
          <w:p w14:paraId="346DA9CD" w14:textId="77777777" w:rsidR="00CC3421" w:rsidRPr="004A297D" w:rsidRDefault="004532A8">
            <w:pPr>
              <w:widowControl w:val="0"/>
              <w:overflowPunct w:val="0"/>
              <w:adjustRightIn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3</w:t>
            </w:r>
          </w:p>
        </w:tc>
        <w:tc>
          <w:tcPr>
            <w:tcW w:w="2428" w:type="dxa"/>
            <w:vAlign w:val="center"/>
          </w:tcPr>
          <w:p w14:paraId="6E17F07E"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危险废物台账记录</w:t>
            </w:r>
          </w:p>
        </w:tc>
        <w:tc>
          <w:tcPr>
            <w:tcW w:w="2585" w:type="dxa"/>
            <w:vAlign w:val="center"/>
          </w:tcPr>
          <w:p w14:paraId="2771F581" w14:textId="36290844"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危险废物管理计划和管理台账制定技术导则</w:t>
            </w:r>
            <w:r w:rsidR="00D070DA" w:rsidRPr="00D070DA">
              <w:rPr>
                <w:rFonts w:ascii="Times New Roman" w:hAnsi="Times New Roman" w:cs="Times New Roman"/>
                <w:kern w:val="24"/>
                <w:sz w:val="21"/>
                <w:szCs w:val="21"/>
              </w:rPr>
              <w:t>（</w:t>
            </w:r>
            <w:r w:rsidRPr="00D070DA">
              <w:rPr>
                <w:rFonts w:ascii="Times New Roman" w:hAnsi="Times New Roman" w:cs="Times New Roman"/>
                <w:kern w:val="24"/>
                <w:sz w:val="21"/>
                <w:szCs w:val="21"/>
              </w:rPr>
              <w:t>HJ 1259</w:t>
            </w:r>
            <w:r w:rsidR="00D070DA" w:rsidRPr="00D070DA">
              <w:rPr>
                <w:rFonts w:ascii="Times New Roman" w:hAnsi="Times New Roman" w:cs="Times New Roman"/>
                <w:kern w:val="24"/>
                <w:sz w:val="21"/>
                <w:szCs w:val="21"/>
              </w:rPr>
              <w:t>）</w:t>
            </w:r>
          </w:p>
        </w:tc>
        <w:tc>
          <w:tcPr>
            <w:tcW w:w="1422" w:type="dxa"/>
            <w:vAlign w:val="center"/>
          </w:tcPr>
          <w:p w14:paraId="59E426B6"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附</w:t>
            </w:r>
            <w:r w:rsidRPr="00D070DA">
              <w:rPr>
                <w:rFonts w:ascii="Times New Roman" w:hAnsi="Times New Roman" w:cs="Times New Roman"/>
                <w:kern w:val="24"/>
                <w:sz w:val="21"/>
                <w:szCs w:val="21"/>
              </w:rPr>
              <w:t>B</w:t>
            </w:r>
          </w:p>
        </w:tc>
        <w:tc>
          <w:tcPr>
            <w:tcW w:w="1466" w:type="dxa"/>
            <w:vAlign w:val="center"/>
          </w:tcPr>
          <w:p w14:paraId="20ADED95"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涉及到危险废物产生的单位</w:t>
            </w:r>
          </w:p>
        </w:tc>
      </w:tr>
      <w:tr w:rsidR="004A297D" w:rsidRPr="004A297D" w14:paraId="74D4ECE3" w14:textId="77777777">
        <w:trPr>
          <w:trHeight w:val="834"/>
          <w:jc w:val="center"/>
        </w:trPr>
        <w:tc>
          <w:tcPr>
            <w:tcW w:w="621" w:type="dxa"/>
            <w:vAlign w:val="center"/>
          </w:tcPr>
          <w:p w14:paraId="127D31C9" w14:textId="77777777" w:rsidR="00CC3421" w:rsidRPr="004A297D" w:rsidRDefault="004532A8">
            <w:pPr>
              <w:widowControl w:val="0"/>
              <w:overflowPunct w:val="0"/>
              <w:adjustRightIn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4</w:t>
            </w:r>
          </w:p>
        </w:tc>
        <w:tc>
          <w:tcPr>
            <w:tcW w:w="2428" w:type="dxa"/>
            <w:vAlign w:val="center"/>
          </w:tcPr>
          <w:p w14:paraId="67EBB85F"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一般工业固体废物管理台账</w:t>
            </w:r>
          </w:p>
        </w:tc>
        <w:tc>
          <w:tcPr>
            <w:tcW w:w="2585" w:type="dxa"/>
            <w:vAlign w:val="center"/>
          </w:tcPr>
          <w:p w14:paraId="590CF1DF"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一般工业固体废物管理台账制定指南（试行）</w:t>
            </w:r>
          </w:p>
        </w:tc>
        <w:tc>
          <w:tcPr>
            <w:tcW w:w="1422" w:type="dxa"/>
            <w:vAlign w:val="center"/>
          </w:tcPr>
          <w:p w14:paraId="60A7DE4A"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附表</w:t>
            </w:r>
          </w:p>
        </w:tc>
        <w:tc>
          <w:tcPr>
            <w:tcW w:w="1466" w:type="dxa"/>
            <w:vAlign w:val="center"/>
          </w:tcPr>
          <w:p w14:paraId="23079467" w14:textId="77777777" w:rsidR="00CC3421" w:rsidRPr="00D070DA" w:rsidRDefault="004532A8">
            <w:pPr>
              <w:widowControl w:val="0"/>
              <w:overflowPunct w:val="0"/>
              <w:adjustRightInd w:val="0"/>
              <w:snapToGrid w:val="0"/>
              <w:textAlignment w:val="baseline"/>
              <w:rPr>
                <w:rFonts w:ascii="Times New Roman" w:hAnsi="Times New Roman" w:cs="Times New Roman"/>
                <w:kern w:val="24"/>
                <w:sz w:val="21"/>
                <w:szCs w:val="21"/>
              </w:rPr>
            </w:pPr>
            <w:r w:rsidRPr="00D070DA">
              <w:rPr>
                <w:rFonts w:ascii="Times New Roman" w:hAnsi="Times New Roman" w:cs="Times New Roman"/>
                <w:kern w:val="24"/>
                <w:sz w:val="21"/>
                <w:szCs w:val="21"/>
              </w:rPr>
              <w:t>全部</w:t>
            </w:r>
          </w:p>
        </w:tc>
      </w:tr>
      <w:tr w:rsidR="004A297D" w:rsidRPr="004A297D" w14:paraId="617B337C" w14:textId="77777777">
        <w:trPr>
          <w:trHeight w:val="447"/>
          <w:jc w:val="center"/>
        </w:trPr>
        <w:tc>
          <w:tcPr>
            <w:tcW w:w="621" w:type="dxa"/>
            <w:vAlign w:val="center"/>
          </w:tcPr>
          <w:p w14:paraId="2790A685" w14:textId="77777777" w:rsidR="00CC3421" w:rsidRPr="004A297D" w:rsidRDefault="004532A8">
            <w:pPr>
              <w:widowControl w:val="0"/>
              <w:overflowPunct w:val="0"/>
              <w:adjustRightInd w:val="0"/>
              <w:jc w:val="center"/>
              <w:textAlignment w:val="baseline"/>
              <w:rPr>
                <w:rFonts w:ascii="Times New Roman" w:hAnsi="Times New Roman" w:cs="Times New Roman"/>
                <w:kern w:val="24"/>
                <w:sz w:val="21"/>
                <w:szCs w:val="21"/>
              </w:rPr>
            </w:pPr>
            <w:r w:rsidRPr="004A297D">
              <w:rPr>
                <w:rFonts w:ascii="Times New Roman" w:hAnsi="Times New Roman" w:cs="Times New Roman" w:hint="eastAsia"/>
                <w:kern w:val="24"/>
                <w:sz w:val="21"/>
                <w:szCs w:val="21"/>
              </w:rPr>
              <w:t>5</w:t>
            </w:r>
          </w:p>
        </w:tc>
        <w:tc>
          <w:tcPr>
            <w:tcW w:w="2428" w:type="dxa"/>
            <w:vAlign w:val="center"/>
          </w:tcPr>
          <w:p w14:paraId="7350FF13"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尾矿环境管理台账</w:t>
            </w:r>
          </w:p>
        </w:tc>
        <w:tc>
          <w:tcPr>
            <w:tcW w:w="2585" w:type="dxa"/>
            <w:vAlign w:val="center"/>
          </w:tcPr>
          <w:p w14:paraId="0556760A"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尾矿污染环境防治管理办法</w:t>
            </w:r>
          </w:p>
        </w:tc>
        <w:tc>
          <w:tcPr>
            <w:tcW w:w="1422" w:type="dxa"/>
            <w:vAlign w:val="center"/>
          </w:tcPr>
          <w:p w14:paraId="60FB141B"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第七条</w:t>
            </w:r>
          </w:p>
        </w:tc>
        <w:tc>
          <w:tcPr>
            <w:tcW w:w="1466" w:type="dxa"/>
            <w:vAlign w:val="center"/>
          </w:tcPr>
          <w:p w14:paraId="1B3F2BAC" w14:textId="77777777" w:rsidR="00CC3421" w:rsidRPr="004A297D" w:rsidRDefault="004532A8">
            <w:pPr>
              <w:widowControl w:val="0"/>
              <w:overflowPunct w:val="0"/>
              <w:adjustRightInd w:val="0"/>
              <w:snapToGrid w:val="0"/>
              <w:textAlignment w:val="baseline"/>
              <w:rPr>
                <w:rFonts w:ascii="宋体" w:hAnsi="宋体" w:cs="Times New Roman"/>
                <w:kern w:val="24"/>
                <w:sz w:val="21"/>
                <w:szCs w:val="21"/>
              </w:rPr>
            </w:pPr>
            <w:r w:rsidRPr="004A297D">
              <w:rPr>
                <w:rFonts w:ascii="宋体" w:hAnsi="宋体" w:cs="Times New Roman" w:hint="eastAsia"/>
                <w:kern w:val="24"/>
                <w:sz w:val="21"/>
                <w:szCs w:val="21"/>
              </w:rPr>
              <w:t>产生尾矿的单位和尾矿库运营、管理单位</w:t>
            </w:r>
          </w:p>
        </w:tc>
      </w:tr>
    </w:tbl>
    <w:p w14:paraId="4E72F942"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sectPr w:rsidR="00CC3421" w:rsidRPr="004A297D">
          <w:pgSz w:w="11906" w:h="16838"/>
          <w:pgMar w:top="1440" w:right="1800" w:bottom="1440" w:left="1800" w:header="851" w:footer="992" w:gutter="0"/>
          <w:cols w:space="425"/>
          <w:docGrid w:type="lines" w:linePitch="312"/>
        </w:sectPr>
      </w:pPr>
    </w:p>
    <w:p w14:paraId="2BD13152" w14:textId="77777777" w:rsidR="00CC3421" w:rsidRPr="004A297D" w:rsidRDefault="00CC3421">
      <w:pPr>
        <w:widowControl w:val="0"/>
        <w:adjustRightInd w:val="0"/>
        <w:snapToGrid w:val="0"/>
        <w:spacing w:line="360" w:lineRule="auto"/>
        <w:jc w:val="both"/>
        <w:rPr>
          <w:rFonts w:ascii="Times New Roman" w:eastAsia="仿宋_GB2312" w:hAnsi="Times New Roman" w:cs="Times New Roman"/>
          <w:kern w:val="2"/>
          <w:sz w:val="24"/>
          <w:szCs w:val="22"/>
        </w:rPr>
      </w:pPr>
    </w:p>
    <w:p w14:paraId="135DD030" w14:textId="77777777" w:rsidR="00CC3421" w:rsidRPr="004A297D" w:rsidRDefault="004532A8">
      <w:pPr>
        <w:keepNext/>
        <w:keepLines/>
        <w:widowControl w:val="0"/>
        <w:adjustRightInd w:val="0"/>
        <w:snapToGrid w:val="0"/>
        <w:jc w:val="center"/>
        <w:outlineLvl w:val="0"/>
        <w:rPr>
          <w:rFonts w:ascii="Times New Roman" w:eastAsia="黑体" w:hAnsi="Times New Roman" w:cs="Times New Roman"/>
          <w:bCs/>
          <w:kern w:val="44"/>
          <w:sz w:val="21"/>
          <w:szCs w:val="21"/>
        </w:rPr>
      </w:pPr>
      <w:bookmarkStart w:id="80" w:name="_Toc103607223"/>
      <w:bookmarkStart w:id="81" w:name="_Toc117496900"/>
      <w:r w:rsidRPr="004A297D">
        <w:rPr>
          <w:rFonts w:ascii="Times New Roman" w:eastAsia="黑体" w:hAnsi="Times New Roman" w:cs="Times New Roman" w:hint="eastAsia"/>
          <w:bCs/>
          <w:kern w:val="44"/>
          <w:sz w:val="21"/>
          <w:szCs w:val="21"/>
        </w:rPr>
        <w:t>附录</w:t>
      </w:r>
      <w:r w:rsidRPr="004A297D">
        <w:rPr>
          <w:rFonts w:ascii="Times New Roman" w:eastAsia="黑体" w:hAnsi="Times New Roman" w:cs="Times New Roman" w:hint="eastAsia"/>
          <w:bCs/>
          <w:kern w:val="44"/>
          <w:sz w:val="21"/>
          <w:szCs w:val="21"/>
        </w:rPr>
        <w:t>D</w:t>
      </w:r>
      <w:bookmarkEnd w:id="80"/>
      <w:bookmarkEnd w:id="81"/>
    </w:p>
    <w:p w14:paraId="11087A29" w14:textId="4FD218BC" w:rsidR="00CC3421" w:rsidRPr="004A297D" w:rsidRDefault="004532A8">
      <w:pPr>
        <w:widowControl w:val="0"/>
        <w:adjustRightInd w:val="0"/>
        <w:snapToGrid w:val="0"/>
        <w:jc w:val="center"/>
        <w:rPr>
          <w:rFonts w:ascii="Times New Roman" w:eastAsia="黑体" w:hAnsi="Times New Roman" w:cs="Times New Roman"/>
          <w:bCs/>
          <w:kern w:val="44"/>
          <w:sz w:val="21"/>
          <w:szCs w:val="21"/>
        </w:rPr>
      </w:pPr>
      <w:r w:rsidRPr="004A297D">
        <w:rPr>
          <w:rFonts w:ascii="Times New Roman" w:eastAsia="仿宋_GB2312" w:hAnsi="Times New Roman" w:cs="Times New Roman" w:hint="eastAsia"/>
          <w:kern w:val="2"/>
          <w:sz w:val="21"/>
          <w:szCs w:val="21"/>
        </w:rPr>
        <w:t xml:space="preserve"> </w:t>
      </w:r>
      <w:r w:rsidRPr="004A297D">
        <w:rPr>
          <w:rFonts w:ascii="Times New Roman" w:eastAsia="黑体" w:hAnsi="Times New Roman" w:cs="Times New Roman" w:hint="eastAsia"/>
          <w:bCs/>
          <w:kern w:val="44"/>
          <w:sz w:val="21"/>
          <w:szCs w:val="21"/>
        </w:rPr>
        <w:t>（</w:t>
      </w:r>
      <w:r w:rsidRPr="004A297D">
        <w:rPr>
          <w:rFonts w:ascii="黑体" w:eastAsia="黑体" w:hAnsi="黑体" w:cs="Times New Roman" w:hint="eastAsia"/>
          <w:kern w:val="2"/>
          <w:sz w:val="21"/>
          <w:szCs w:val="21"/>
        </w:rPr>
        <w:t>资料性</w:t>
      </w:r>
      <w:r w:rsidRPr="004A297D">
        <w:rPr>
          <w:rFonts w:ascii="Times New Roman" w:eastAsia="黑体" w:hAnsi="Times New Roman" w:cs="Times New Roman" w:hint="eastAsia"/>
          <w:bCs/>
          <w:kern w:val="44"/>
          <w:sz w:val="21"/>
          <w:szCs w:val="21"/>
        </w:rPr>
        <w:t>）</w:t>
      </w:r>
      <w:r w:rsidRPr="004A297D">
        <w:rPr>
          <w:rFonts w:ascii="Times New Roman" w:eastAsia="仿宋_GB2312" w:hAnsi="Times New Roman" w:cs="Times New Roman" w:hint="eastAsia"/>
          <w:kern w:val="2"/>
          <w:sz w:val="21"/>
          <w:szCs w:val="21"/>
        </w:rPr>
        <w:t xml:space="preserve"> </w:t>
      </w:r>
    </w:p>
    <w:p w14:paraId="0D433DA1" w14:textId="77777777" w:rsidR="00CC3421" w:rsidRPr="004A297D" w:rsidRDefault="004532A8">
      <w:pPr>
        <w:widowControl w:val="0"/>
        <w:adjustRightInd w:val="0"/>
        <w:snapToGrid w:val="0"/>
        <w:spacing w:afterLines="50" w:after="156"/>
        <w:jc w:val="center"/>
        <w:rPr>
          <w:rFonts w:ascii="Times New Roman" w:eastAsia="黑体" w:hAnsi="Times New Roman" w:cs="Times New Roman"/>
          <w:bCs/>
          <w:kern w:val="44"/>
          <w:sz w:val="21"/>
          <w:szCs w:val="21"/>
        </w:rPr>
      </w:pPr>
      <w:r w:rsidRPr="004A297D">
        <w:rPr>
          <w:rFonts w:ascii="Times New Roman" w:eastAsia="黑体" w:hAnsi="Times New Roman" w:cs="Times New Roman" w:hint="eastAsia"/>
          <w:bCs/>
          <w:kern w:val="44"/>
          <w:sz w:val="21"/>
          <w:szCs w:val="21"/>
        </w:rPr>
        <w:t>环境信息公开清单</w:t>
      </w:r>
    </w:p>
    <w:p w14:paraId="67A00EF2" w14:textId="77777777" w:rsidR="00CC3421" w:rsidRPr="004A297D" w:rsidRDefault="004532A8">
      <w:pPr>
        <w:widowControl w:val="0"/>
        <w:adjustRightInd w:val="0"/>
        <w:snapToGrid w:val="0"/>
        <w:spacing w:afterLines="50" w:after="156"/>
        <w:ind w:firstLineChars="200" w:firstLine="420"/>
        <w:jc w:val="both"/>
        <w:rPr>
          <w:rFonts w:ascii="Times New Roman" w:hAnsi="Times New Roman" w:cs="Times New Roman"/>
          <w:kern w:val="2"/>
          <w:sz w:val="21"/>
          <w:szCs w:val="21"/>
        </w:rPr>
      </w:pPr>
      <w:r w:rsidRPr="004A297D">
        <w:rPr>
          <w:rFonts w:ascii="Times New Roman" w:hAnsi="Times New Roman" w:cs="Times New Roman" w:hint="eastAsia"/>
          <w:kern w:val="2"/>
          <w:sz w:val="21"/>
          <w:szCs w:val="21"/>
        </w:rPr>
        <w:t>表</w:t>
      </w:r>
      <w:r w:rsidRPr="004A297D">
        <w:rPr>
          <w:rFonts w:ascii="Times New Roman" w:hAnsi="Times New Roman" w:cs="Times New Roman" w:hint="eastAsia"/>
          <w:kern w:val="2"/>
          <w:sz w:val="21"/>
          <w:szCs w:val="21"/>
        </w:rPr>
        <w:t>D</w:t>
      </w:r>
      <w:r w:rsidRPr="004A297D">
        <w:rPr>
          <w:rFonts w:ascii="Times New Roman" w:hAnsi="Times New Roman" w:cs="Times New Roman"/>
          <w:kern w:val="2"/>
          <w:sz w:val="21"/>
          <w:szCs w:val="21"/>
        </w:rPr>
        <w:t>.1</w:t>
      </w:r>
      <w:r w:rsidRPr="004A297D">
        <w:rPr>
          <w:rFonts w:ascii="Times New Roman" w:hAnsi="Times New Roman" w:cs="Times New Roman" w:hint="eastAsia"/>
          <w:kern w:val="2"/>
          <w:sz w:val="21"/>
          <w:szCs w:val="21"/>
        </w:rPr>
        <w:t>给出了铁矿采选企业</w:t>
      </w:r>
      <w:r w:rsidR="00175FFC" w:rsidRPr="004A297D">
        <w:rPr>
          <w:rFonts w:ascii="Times New Roman" w:hAnsi="Times New Roman" w:cs="Times New Roman" w:hint="eastAsia"/>
          <w:kern w:val="2"/>
          <w:sz w:val="21"/>
          <w:szCs w:val="21"/>
        </w:rPr>
        <w:t>全生命周期</w:t>
      </w:r>
      <w:r w:rsidRPr="004A297D">
        <w:rPr>
          <w:rFonts w:ascii="Times New Roman" w:hAnsi="Times New Roman" w:cs="Times New Roman" w:hint="eastAsia"/>
          <w:kern w:val="2"/>
          <w:sz w:val="21"/>
          <w:szCs w:val="21"/>
        </w:rPr>
        <w:t>环境信息公开要求及相关内容。</w:t>
      </w:r>
    </w:p>
    <w:p w14:paraId="026A425E" w14:textId="77777777" w:rsidR="00CC3421" w:rsidRPr="004A297D" w:rsidRDefault="004532A8">
      <w:pPr>
        <w:widowControl w:val="0"/>
        <w:adjustRightInd w:val="0"/>
        <w:snapToGrid w:val="0"/>
        <w:spacing w:afterLines="100" w:after="312"/>
        <w:jc w:val="center"/>
        <w:rPr>
          <w:rFonts w:ascii="Times New Roman" w:eastAsia="黑体" w:hAnsi="Times New Roman" w:cs="Times New Roman"/>
          <w:bCs/>
          <w:kern w:val="44"/>
          <w:sz w:val="24"/>
          <w:szCs w:val="24"/>
        </w:rPr>
      </w:pPr>
      <w:r w:rsidRPr="004A297D">
        <w:rPr>
          <w:rFonts w:ascii="Times New Roman" w:hAnsi="Times New Roman" w:cs="Times New Roman" w:hint="eastAsia"/>
          <w:b/>
          <w:bCs/>
          <w:kern w:val="2"/>
          <w:sz w:val="21"/>
          <w:szCs w:val="21"/>
        </w:rPr>
        <w:t>表</w:t>
      </w:r>
      <w:r w:rsidRPr="004A297D">
        <w:rPr>
          <w:rFonts w:ascii="Times New Roman" w:hAnsi="Times New Roman" w:cs="Times New Roman"/>
          <w:b/>
          <w:bCs/>
          <w:kern w:val="2"/>
          <w:sz w:val="21"/>
          <w:szCs w:val="21"/>
        </w:rPr>
        <w:t xml:space="preserve">D.1  </w:t>
      </w:r>
      <w:r w:rsidRPr="004A297D">
        <w:rPr>
          <w:rFonts w:ascii="Times New Roman" w:hAnsi="Times New Roman" w:cs="Times New Roman" w:hint="eastAsia"/>
          <w:b/>
          <w:bCs/>
          <w:kern w:val="2"/>
          <w:sz w:val="21"/>
          <w:szCs w:val="21"/>
        </w:rPr>
        <w:t>环境信息公开清单</w:t>
      </w:r>
    </w:p>
    <w:tbl>
      <w:tblPr>
        <w:tblStyle w:val="4"/>
        <w:tblW w:w="8522" w:type="dxa"/>
        <w:jc w:val="center"/>
        <w:tblLayout w:type="fixed"/>
        <w:tblLook w:val="04A0" w:firstRow="1" w:lastRow="0" w:firstColumn="1" w:lastColumn="0" w:noHBand="0" w:noVBand="1"/>
      </w:tblPr>
      <w:tblGrid>
        <w:gridCol w:w="785"/>
        <w:gridCol w:w="2065"/>
        <w:gridCol w:w="2277"/>
        <w:gridCol w:w="1926"/>
        <w:gridCol w:w="1469"/>
      </w:tblGrid>
      <w:tr w:rsidR="004A297D" w:rsidRPr="004A297D" w14:paraId="16D67277" w14:textId="77777777">
        <w:trPr>
          <w:jc w:val="center"/>
        </w:trPr>
        <w:tc>
          <w:tcPr>
            <w:tcW w:w="785" w:type="dxa"/>
            <w:vAlign w:val="center"/>
          </w:tcPr>
          <w:p w14:paraId="4180CB91" w14:textId="77777777" w:rsidR="00CC3421" w:rsidRPr="004A297D" w:rsidRDefault="004532A8">
            <w:pPr>
              <w:widowControl w:val="0"/>
              <w:overflowPunct w:val="0"/>
              <w:adjustRightInd w:val="0"/>
              <w:snapToGrid w:val="0"/>
              <w:jc w:val="center"/>
              <w:textAlignment w:val="baseline"/>
              <w:rPr>
                <w:rFonts w:asciiTheme="minorEastAsia" w:eastAsiaTheme="minorEastAsia" w:hAnsiTheme="minorEastAsia" w:cs="Times New Roman"/>
                <w:kern w:val="24"/>
                <w:sz w:val="21"/>
                <w:szCs w:val="21"/>
              </w:rPr>
            </w:pPr>
            <w:r w:rsidRPr="004A297D">
              <w:rPr>
                <w:rFonts w:asciiTheme="minorEastAsia" w:eastAsiaTheme="minorEastAsia" w:hAnsiTheme="minorEastAsia" w:cs="Times New Roman" w:hint="eastAsia"/>
                <w:kern w:val="24"/>
                <w:sz w:val="21"/>
                <w:szCs w:val="21"/>
              </w:rPr>
              <w:t>编号</w:t>
            </w:r>
          </w:p>
        </w:tc>
        <w:tc>
          <w:tcPr>
            <w:tcW w:w="2065" w:type="dxa"/>
            <w:vAlign w:val="center"/>
          </w:tcPr>
          <w:p w14:paraId="050E5518" w14:textId="77777777" w:rsidR="00CC3421" w:rsidRPr="004A297D" w:rsidRDefault="004532A8">
            <w:pPr>
              <w:widowControl w:val="0"/>
              <w:overflowPunct w:val="0"/>
              <w:adjustRightInd w:val="0"/>
              <w:snapToGrid w:val="0"/>
              <w:jc w:val="center"/>
              <w:textAlignment w:val="baseline"/>
              <w:rPr>
                <w:rFonts w:asciiTheme="minorEastAsia" w:eastAsiaTheme="minorEastAsia" w:hAnsiTheme="minorEastAsia" w:cs="Times New Roman"/>
                <w:kern w:val="24"/>
                <w:sz w:val="21"/>
                <w:szCs w:val="21"/>
              </w:rPr>
            </w:pPr>
            <w:r w:rsidRPr="004A297D">
              <w:rPr>
                <w:rFonts w:asciiTheme="minorEastAsia" w:eastAsiaTheme="minorEastAsia" w:hAnsiTheme="minorEastAsia" w:cs="Times New Roman" w:hint="eastAsia"/>
                <w:kern w:val="24"/>
                <w:sz w:val="21"/>
                <w:szCs w:val="21"/>
              </w:rPr>
              <w:t>公开内容</w:t>
            </w:r>
          </w:p>
        </w:tc>
        <w:tc>
          <w:tcPr>
            <w:tcW w:w="2277" w:type="dxa"/>
            <w:vAlign w:val="center"/>
          </w:tcPr>
          <w:p w14:paraId="11E334EA" w14:textId="77777777" w:rsidR="00CC3421" w:rsidRPr="004A297D" w:rsidRDefault="004532A8">
            <w:pPr>
              <w:widowControl w:val="0"/>
              <w:overflowPunct w:val="0"/>
              <w:adjustRightInd w:val="0"/>
              <w:snapToGrid w:val="0"/>
              <w:jc w:val="center"/>
              <w:textAlignment w:val="baseline"/>
              <w:rPr>
                <w:rFonts w:asciiTheme="minorEastAsia" w:eastAsiaTheme="minorEastAsia" w:hAnsiTheme="minorEastAsia" w:cs="Times New Roman"/>
                <w:kern w:val="24"/>
                <w:sz w:val="21"/>
                <w:szCs w:val="21"/>
              </w:rPr>
            </w:pPr>
            <w:r w:rsidRPr="004A297D">
              <w:rPr>
                <w:rFonts w:asciiTheme="minorEastAsia" w:eastAsiaTheme="minorEastAsia" w:hAnsiTheme="minorEastAsia" w:cs="Times New Roman" w:hint="eastAsia"/>
                <w:kern w:val="24"/>
                <w:sz w:val="21"/>
                <w:szCs w:val="21"/>
              </w:rPr>
              <w:t>公开方式</w:t>
            </w:r>
          </w:p>
        </w:tc>
        <w:tc>
          <w:tcPr>
            <w:tcW w:w="1926" w:type="dxa"/>
            <w:vAlign w:val="center"/>
          </w:tcPr>
          <w:p w14:paraId="5471BB84" w14:textId="77777777" w:rsidR="00CC3421" w:rsidRPr="004A297D" w:rsidRDefault="004532A8">
            <w:pPr>
              <w:widowControl w:val="0"/>
              <w:overflowPunct w:val="0"/>
              <w:adjustRightInd w:val="0"/>
              <w:snapToGrid w:val="0"/>
              <w:jc w:val="center"/>
              <w:textAlignment w:val="baseline"/>
              <w:rPr>
                <w:rFonts w:asciiTheme="minorEastAsia" w:eastAsiaTheme="minorEastAsia" w:hAnsiTheme="minorEastAsia" w:cs="Times New Roman"/>
                <w:kern w:val="24"/>
                <w:sz w:val="21"/>
                <w:szCs w:val="21"/>
              </w:rPr>
            </w:pPr>
            <w:r w:rsidRPr="004A297D">
              <w:rPr>
                <w:rFonts w:asciiTheme="minorEastAsia" w:eastAsiaTheme="minorEastAsia" w:hAnsiTheme="minorEastAsia" w:cs="Times New Roman" w:hint="eastAsia"/>
                <w:kern w:val="24"/>
                <w:sz w:val="21"/>
                <w:szCs w:val="21"/>
              </w:rPr>
              <w:t>公开依据</w:t>
            </w:r>
          </w:p>
        </w:tc>
        <w:tc>
          <w:tcPr>
            <w:tcW w:w="1469" w:type="dxa"/>
            <w:vAlign w:val="center"/>
          </w:tcPr>
          <w:p w14:paraId="2A338DDF" w14:textId="77777777" w:rsidR="00CC3421" w:rsidRPr="004A297D" w:rsidRDefault="004532A8">
            <w:pPr>
              <w:widowControl w:val="0"/>
              <w:overflowPunct w:val="0"/>
              <w:adjustRightInd w:val="0"/>
              <w:snapToGrid w:val="0"/>
              <w:jc w:val="center"/>
              <w:textAlignment w:val="baseline"/>
              <w:rPr>
                <w:rFonts w:asciiTheme="minorEastAsia" w:eastAsiaTheme="minorEastAsia" w:hAnsiTheme="minorEastAsia" w:cs="Times New Roman"/>
                <w:kern w:val="24"/>
                <w:sz w:val="21"/>
                <w:szCs w:val="21"/>
              </w:rPr>
            </w:pPr>
            <w:r w:rsidRPr="004A297D">
              <w:rPr>
                <w:rFonts w:asciiTheme="minorEastAsia" w:eastAsiaTheme="minorEastAsia" w:hAnsiTheme="minorEastAsia" w:cs="Times New Roman" w:hint="eastAsia"/>
                <w:kern w:val="24"/>
                <w:sz w:val="21"/>
                <w:szCs w:val="21"/>
              </w:rPr>
              <w:t>公开条件</w:t>
            </w:r>
          </w:p>
        </w:tc>
      </w:tr>
      <w:tr w:rsidR="004A297D" w:rsidRPr="004A297D" w14:paraId="32F65B0F" w14:textId="77777777">
        <w:trPr>
          <w:jc w:val="center"/>
        </w:trPr>
        <w:tc>
          <w:tcPr>
            <w:tcW w:w="785" w:type="dxa"/>
            <w:vAlign w:val="center"/>
          </w:tcPr>
          <w:p w14:paraId="3BF1F986"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1</w:t>
            </w:r>
          </w:p>
        </w:tc>
        <w:tc>
          <w:tcPr>
            <w:tcW w:w="2065" w:type="dxa"/>
            <w:vAlign w:val="center"/>
          </w:tcPr>
          <w:p w14:paraId="4CFE6FA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环境影响报告书</w:t>
            </w:r>
          </w:p>
        </w:tc>
        <w:tc>
          <w:tcPr>
            <w:tcW w:w="2277" w:type="dxa"/>
            <w:vAlign w:val="center"/>
          </w:tcPr>
          <w:p w14:paraId="580E620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网站、建设项目所在地公共媒体网站或者建设项目所在地相关政府网站</w:t>
            </w:r>
          </w:p>
        </w:tc>
        <w:tc>
          <w:tcPr>
            <w:tcW w:w="1926" w:type="dxa"/>
            <w:vAlign w:val="center"/>
          </w:tcPr>
          <w:p w14:paraId="3AD3E396"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环境影响评价公众参与办法</w:t>
            </w:r>
          </w:p>
        </w:tc>
        <w:tc>
          <w:tcPr>
            <w:tcW w:w="1469" w:type="dxa"/>
            <w:vAlign w:val="center"/>
          </w:tcPr>
          <w:p w14:paraId="6DCED60B"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环境影响评价阶段</w:t>
            </w:r>
          </w:p>
        </w:tc>
      </w:tr>
      <w:tr w:rsidR="004A297D" w:rsidRPr="004A297D" w14:paraId="0E7ACA55" w14:textId="77777777">
        <w:trPr>
          <w:jc w:val="center"/>
        </w:trPr>
        <w:tc>
          <w:tcPr>
            <w:tcW w:w="785" w:type="dxa"/>
            <w:vAlign w:val="center"/>
          </w:tcPr>
          <w:p w14:paraId="30101A0E"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highlight w:val="yellow"/>
              </w:rPr>
            </w:pPr>
            <w:r w:rsidRPr="004A297D">
              <w:rPr>
                <w:rFonts w:ascii="Times New Roman" w:eastAsiaTheme="minorEastAsia" w:hAnsi="Times New Roman" w:cs="Times New Roman" w:hint="eastAsia"/>
                <w:kern w:val="24"/>
                <w:sz w:val="21"/>
                <w:szCs w:val="21"/>
              </w:rPr>
              <w:t>2</w:t>
            </w:r>
          </w:p>
        </w:tc>
        <w:tc>
          <w:tcPr>
            <w:tcW w:w="2065" w:type="dxa"/>
            <w:vAlign w:val="center"/>
          </w:tcPr>
          <w:p w14:paraId="74C44920"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水土保持监测季报和总结报告</w:t>
            </w:r>
          </w:p>
        </w:tc>
        <w:tc>
          <w:tcPr>
            <w:tcW w:w="2277" w:type="dxa"/>
            <w:vAlign w:val="center"/>
          </w:tcPr>
          <w:p w14:paraId="293639C0" w14:textId="77777777" w:rsidR="00CC3421" w:rsidRPr="00D070DA"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D070DA">
              <w:rPr>
                <w:rFonts w:ascii="Times New Roman" w:eastAsiaTheme="minorEastAsia" w:hAnsi="Times New Roman" w:cs="Times New Roman"/>
                <w:kern w:val="24"/>
                <w:sz w:val="21"/>
                <w:szCs w:val="21"/>
              </w:rPr>
              <w:t>企业官方网站</w:t>
            </w:r>
          </w:p>
        </w:tc>
        <w:tc>
          <w:tcPr>
            <w:tcW w:w="1926" w:type="dxa"/>
            <w:vAlign w:val="center"/>
          </w:tcPr>
          <w:p w14:paraId="7D8DEE8B" w14:textId="77777777" w:rsidR="00D070DA" w:rsidRPr="00D070DA" w:rsidRDefault="004532A8" w:rsidP="00D070DA">
            <w:pPr>
              <w:widowControl w:val="0"/>
              <w:overflowPunct w:val="0"/>
              <w:adjustRightInd w:val="0"/>
              <w:snapToGrid w:val="0"/>
              <w:textAlignment w:val="baseline"/>
              <w:rPr>
                <w:rFonts w:ascii="Times New Roman" w:eastAsiaTheme="minorEastAsia" w:hAnsi="Times New Roman" w:cs="Times New Roman"/>
                <w:kern w:val="24"/>
                <w:sz w:val="21"/>
                <w:szCs w:val="21"/>
              </w:rPr>
            </w:pPr>
            <w:r w:rsidRPr="00D070DA">
              <w:rPr>
                <w:rFonts w:ascii="Times New Roman" w:eastAsiaTheme="minorEastAsia" w:hAnsi="Times New Roman" w:cs="Times New Roman"/>
                <w:kern w:val="24"/>
                <w:sz w:val="21"/>
                <w:szCs w:val="21"/>
              </w:rPr>
              <w:t>水利部关于进一步深化</w:t>
            </w:r>
            <w:r w:rsidRPr="00D070DA">
              <w:rPr>
                <w:rFonts w:ascii="Times New Roman" w:eastAsiaTheme="minorEastAsia" w:hAnsi="Times New Roman" w:cs="Times New Roman"/>
                <w:kern w:val="24"/>
                <w:sz w:val="21"/>
                <w:szCs w:val="21"/>
              </w:rPr>
              <w:t>“</w:t>
            </w:r>
            <w:r w:rsidRPr="00D070DA">
              <w:rPr>
                <w:rFonts w:ascii="Times New Roman" w:eastAsiaTheme="minorEastAsia" w:hAnsi="Times New Roman" w:cs="Times New Roman"/>
                <w:kern w:val="24"/>
                <w:sz w:val="21"/>
                <w:szCs w:val="21"/>
              </w:rPr>
              <w:t>放管服</w:t>
            </w:r>
            <w:r w:rsidRPr="00D070DA">
              <w:rPr>
                <w:rFonts w:ascii="Times New Roman" w:eastAsiaTheme="minorEastAsia" w:hAnsi="Times New Roman" w:cs="Times New Roman"/>
                <w:kern w:val="24"/>
                <w:sz w:val="21"/>
                <w:szCs w:val="21"/>
              </w:rPr>
              <w:t>”</w:t>
            </w:r>
            <w:r w:rsidRPr="00D070DA">
              <w:rPr>
                <w:rFonts w:ascii="Times New Roman" w:eastAsiaTheme="minorEastAsia" w:hAnsi="Times New Roman" w:cs="Times New Roman"/>
                <w:kern w:val="24"/>
                <w:sz w:val="21"/>
                <w:szCs w:val="21"/>
              </w:rPr>
              <w:t>改革</w:t>
            </w:r>
          </w:p>
          <w:p w14:paraId="109E00E0" w14:textId="49055770" w:rsidR="00CC3421" w:rsidRPr="00D070DA" w:rsidRDefault="004532A8" w:rsidP="00D070DA">
            <w:pPr>
              <w:widowControl w:val="0"/>
              <w:overflowPunct w:val="0"/>
              <w:adjustRightInd w:val="0"/>
              <w:snapToGrid w:val="0"/>
              <w:textAlignment w:val="baseline"/>
              <w:rPr>
                <w:rFonts w:ascii="Times New Roman" w:eastAsiaTheme="minorEastAsia" w:hAnsi="Times New Roman" w:cs="Times New Roman"/>
                <w:kern w:val="24"/>
                <w:sz w:val="21"/>
                <w:szCs w:val="21"/>
              </w:rPr>
            </w:pPr>
            <w:r w:rsidRPr="00D070DA">
              <w:rPr>
                <w:rFonts w:ascii="Times New Roman" w:eastAsiaTheme="minorEastAsia" w:hAnsi="Times New Roman" w:cs="Times New Roman"/>
                <w:kern w:val="24"/>
                <w:sz w:val="21"/>
                <w:szCs w:val="21"/>
              </w:rPr>
              <w:t>全面加强水土保持监管的意见（水保</w:t>
            </w:r>
            <w:r w:rsidR="00D070DA" w:rsidRPr="00D070DA">
              <w:rPr>
                <w:rFonts w:ascii="Times New Roman" w:eastAsiaTheme="minorEastAsia" w:hAnsi="Times New Roman" w:cs="Times New Roman"/>
                <w:kern w:val="24"/>
                <w:sz w:val="21"/>
                <w:szCs w:val="21"/>
              </w:rPr>
              <w:t>[</w:t>
            </w:r>
            <w:r w:rsidRPr="00D070DA">
              <w:rPr>
                <w:rFonts w:ascii="Times New Roman" w:eastAsiaTheme="minorEastAsia" w:hAnsi="Times New Roman" w:cs="Times New Roman"/>
                <w:kern w:val="24"/>
                <w:sz w:val="21"/>
                <w:szCs w:val="21"/>
              </w:rPr>
              <w:t>2019</w:t>
            </w:r>
            <w:r w:rsidR="00D070DA" w:rsidRPr="00D070DA">
              <w:rPr>
                <w:rFonts w:ascii="Times New Roman" w:eastAsiaTheme="minorEastAsia" w:hAnsi="Times New Roman" w:cs="Times New Roman"/>
                <w:kern w:val="24"/>
                <w:sz w:val="21"/>
                <w:szCs w:val="21"/>
              </w:rPr>
              <w:t>]</w:t>
            </w:r>
            <w:r w:rsidRPr="00D070DA">
              <w:rPr>
                <w:rFonts w:ascii="Times New Roman" w:eastAsiaTheme="minorEastAsia" w:hAnsi="Times New Roman" w:cs="Times New Roman"/>
                <w:kern w:val="24"/>
                <w:sz w:val="21"/>
                <w:szCs w:val="21"/>
              </w:rPr>
              <w:t>160</w:t>
            </w:r>
            <w:r w:rsidRPr="00D070DA">
              <w:rPr>
                <w:rFonts w:ascii="Times New Roman" w:eastAsiaTheme="minorEastAsia" w:hAnsi="Times New Roman" w:cs="Times New Roman"/>
                <w:kern w:val="24"/>
                <w:sz w:val="21"/>
                <w:szCs w:val="21"/>
              </w:rPr>
              <w:t>号）</w:t>
            </w:r>
          </w:p>
        </w:tc>
        <w:tc>
          <w:tcPr>
            <w:tcW w:w="1469" w:type="dxa"/>
            <w:vAlign w:val="center"/>
          </w:tcPr>
          <w:p w14:paraId="18945B2F"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工程建设期间</w:t>
            </w:r>
          </w:p>
        </w:tc>
      </w:tr>
      <w:tr w:rsidR="004A297D" w:rsidRPr="004A297D" w14:paraId="44DECE44" w14:textId="77777777">
        <w:trPr>
          <w:jc w:val="center"/>
        </w:trPr>
        <w:tc>
          <w:tcPr>
            <w:tcW w:w="785" w:type="dxa"/>
            <w:vAlign w:val="center"/>
          </w:tcPr>
          <w:p w14:paraId="17B0D175"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3</w:t>
            </w:r>
          </w:p>
        </w:tc>
        <w:tc>
          <w:tcPr>
            <w:tcW w:w="2065" w:type="dxa"/>
            <w:vAlign w:val="center"/>
          </w:tcPr>
          <w:p w14:paraId="7560404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竣工环境保护</w:t>
            </w:r>
            <w:r w:rsidRPr="004A297D">
              <w:rPr>
                <w:rFonts w:ascii="Times New Roman" w:eastAsiaTheme="minorEastAsia" w:hAnsi="Times New Roman" w:cs="Times New Roman"/>
                <w:kern w:val="24"/>
                <w:sz w:val="21"/>
                <w:szCs w:val="21"/>
              </w:rPr>
              <w:t>验收报告</w:t>
            </w:r>
          </w:p>
        </w:tc>
        <w:tc>
          <w:tcPr>
            <w:tcW w:w="2277" w:type="dxa"/>
            <w:vAlign w:val="center"/>
          </w:tcPr>
          <w:p w14:paraId="088EEEA4" w14:textId="77777777" w:rsidR="00CC3421" w:rsidRPr="00D070DA"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D070DA">
              <w:rPr>
                <w:rFonts w:ascii="Times New Roman" w:eastAsiaTheme="minorEastAsia" w:hAnsi="Times New Roman" w:cs="Times New Roman"/>
                <w:kern w:val="24"/>
                <w:sz w:val="21"/>
                <w:szCs w:val="21"/>
              </w:rPr>
              <w:t>当通过建设单位网站或其他便于公众知晓的方式</w:t>
            </w:r>
          </w:p>
        </w:tc>
        <w:tc>
          <w:tcPr>
            <w:tcW w:w="1926" w:type="dxa"/>
            <w:vAlign w:val="center"/>
          </w:tcPr>
          <w:p w14:paraId="6E65AD04" w14:textId="77777777" w:rsidR="00CC3421" w:rsidRPr="00D070DA"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D070DA">
              <w:rPr>
                <w:rFonts w:ascii="Times New Roman" w:eastAsiaTheme="minorEastAsia" w:hAnsi="Times New Roman" w:cs="Times New Roman"/>
                <w:kern w:val="24"/>
                <w:sz w:val="21"/>
                <w:szCs w:val="21"/>
              </w:rPr>
              <w:t>建设项目竣工环境保护验收暂行办法</w:t>
            </w:r>
          </w:p>
        </w:tc>
        <w:tc>
          <w:tcPr>
            <w:tcW w:w="1469" w:type="dxa"/>
            <w:vAlign w:val="center"/>
          </w:tcPr>
          <w:p w14:paraId="4DAB6F6F"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kern w:val="24"/>
                <w:sz w:val="21"/>
                <w:szCs w:val="21"/>
              </w:rPr>
              <w:t>竣工验收阶段</w:t>
            </w:r>
          </w:p>
        </w:tc>
      </w:tr>
      <w:tr w:rsidR="004A297D" w:rsidRPr="004A297D" w14:paraId="41C0617E" w14:textId="77777777">
        <w:trPr>
          <w:jc w:val="center"/>
        </w:trPr>
        <w:tc>
          <w:tcPr>
            <w:tcW w:w="785" w:type="dxa"/>
            <w:vAlign w:val="center"/>
          </w:tcPr>
          <w:p w14:paraId="329BD17C"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4</w:t>
            </w:r>
          </w:p>
        </w:tc>
        <w:tc>
          <w:tcPr>
            <w:tcW w:w="2065" w:type="dxa"/>
            <w:vAlign w:val="center"/>
          </w:tcPr>
          <w:p w14:paraId="1EC0402A"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排污许可证年度执行报告</w:t>
            </w:r>
          </w:p>
        </w:tc>
        <w:tc>
          <w:tcPr>
            <w:tcW w:w="2277" w:type="dxa"/>
            <w:vAlign w:val="center"/>
          </w:tcPr>
          <w:p w14:paraId="506A54FD"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全国排污许可证管理信息平台</w:t>
            </w:r>
          </w:p>
        </w:tc>
        <w:tc>
          <w:tcPr>
            <w:tcW w:w="1926" w:type="dxa"/>
            <w:vAlign w:val="center"/>
          </w:tcPr>
          <w:p w14:paraId="1A4B3D90"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排污许可管理办法（试行）</w:t>
            </w:r>
          </w:p>
        </w:tc>
        <w:tc>
          <w:tcPr>
            <w:tcW w:w="1469" w:type="dxa"/>
            <w:vAlign w:val="center"/>
          </w:tcPr>
          <w:p w14:paraId="5385740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需取得排污许可证的</w:t>
            </w:r>
          </w:p>
        </w:tc>
      </w:tr>
      <w:tr w:rsidR="004A297D" w:rsidRPr="004A297D" w14:paraId="3C52CFAC" w14:textId="77777777">
        <w:trPr>
          <w:jc w:val="center"/>
        </w:trPr>
        <w:tc>
          <w:tcPr>
            <w:tcW w:w="785" w:type="dxa"/>
            <w:vAlign w:val="center"/>
          </w:tcPr>
          <w:p w14:paraId="0C6906C7"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5</w:t>
            </w:r>
          </w:p>
        </w:tc>
        <w:tc>
          <w:tcPr>
            <w:tcW w:w="2065" w:type="dxa"/>
            <w:vAlign w:val="center"/>
          </w:tcPr>
          <w:p w14:paraId="3435B844"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污染物排放信息</w:t>
            </w:r>
          </w:p>
        </w:tc>
        <w:tc>
          <w:tcPr>
            <w:tcW w:w="2277" w:type="dxa"/>
            <w:vAlign w:val="center"/>
          </w:tcPr>
          <w:p w14:paraId="0BEAD67B"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全国排污许可证管理信息平台</w:t>
            </w:r>
          </w:p>
        </w:tc>
        <w:tc>
          <w:tcPr>
            <w:tcW w:w="1926" w:type="dxa"/>
            <w:vAlign w:val="center"/>
          </w:tcPr>
          <w:p w14:paraId="4B32F4FD"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排污许可管理条例</w:t>
            </w:r>
          </w:p>
        </w:tc>
        <w:tc>
          <w:tcPr>
            <w:tcW w:w="1469" w:type="dxa"/>
            <w:vAlign w:val="center"/>
          </w:tcPr>
          <w:p w14:paraId="7CED729C"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需取得排污许可证的</w:t>
            </w:r>
          </w:p>
        </w:tc>
      </w:tr>
      <w:tr w:rsidR="004A297D" w:rsidRPr="004A297D" w14:paraId="48B524E9" w14:textId="77777777">
        <w:trPr>
          <w:jc w:val="center"/>
        </w:trPr>
        <w:tc>
          <w:tcPr>
            <w:tcW w:w="785" w:type="dxa"/>
            <w:vAlign w:val="center"/>
          </w:tcPr>
          <w:p w14:paraId="4FF5BCD8"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6</w:t>
            </w:r>
          </w:p>
        </w:tc>
        <w:tc>
          <w:tcPr>
            <w:tcW w:w="2065" w:type="dxa"/>
            <w:vAlign w:val="center"/>
          </w:tcPr>
          <w:p w14:paraId="215A8FA0"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土壤和地下水监测结果</w:t>
            </w:r>
          </w:p>
        </w:tc>
        <w:tc>
          <w:tcPr>
            <w:tcW w:w="2277" w:type="dxa"/>
            <w:vAlign w:val="center"/>
          </w:tcPr>
          <w:p w14:paraId="2A44A8D8"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通过企业网站等便于公众知晓的方式</w:t>
            </w:r>
          </w:p>
        </w:tc>
        <w:tc>
          <w:tcPr>
            <w:tcW w:w="1926" w:type="dxa"/>
            <w:vAlign w:val="center"/>
          </w:tcPr>
          <w:p w14:paraId="270E3765"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工矿用地土壤环境管理办法（试行）</w:t>
            </w:r>
          </w:p>
        </w:tc>
        <w:tc>
          <w:tcPr>
            <w:tcW w:w="1469" w:type="dxa"/>
            <w:vAlign w:val="center"/>
          </w:tcPr>
          <w:p w14:paraId="676FD7C2"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土壤环境污染重点监管单位</w:t>
            </w:r>
          </w:p>
        </w:tc>
      </w:tr>
      <w:tr w:rsidR="00CC3421" w:rsidRPr="004A297D" w14:paraId="1D8C0C2B" w14:textId="77777777">
        <w:trPr>
          <w:jc w:val="center"/>
        </w:trPr>
        <w:tc>
          <w:tcPr>
            <w:tcW w:w="785" w:type="dxa"/>
            <w:vAlign w:val="center"/>
          </w:tcPr>
          <w:p w14:paraId="6855ED03" w14:textId="77777777" w:rsidR="00CC3421" w:rsidRPr="004A297D" w:rsidRDefault="004532A8">
            <w:pPr>
              <w:widowControl w:val="0"/>
              <w:overflowPunct w:val="0"/>
              <w:adjustRightInd w:val="0"/>
              <w:snapToGrid w:val="0"/>
              <w:jc w:val="center"/>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7</w:t>
            </w:r>
          </w:p>
        </w:tc>
        <w:tc>
          <w:tcPr>
            <w:tcW w:w="2065" w:type="dxa"/>
            <w:vAlign w:val="center"/>
          </w:tcPr>
          <w:p w14:paraId="43727B4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年度环境信息依法披露报告、临时环境信息依法披露报告</w:t>
            </w:r>
          </w:p>
        </w:tc>
        <w:tc>
          <w:tcPr>
            <w:tcW w:w="2277" w:type="dxa"/>
            <w:vAlign w:val="center"/>
          </w:tcPr>
          <w:p w14:paraId="19F06847"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企业环境信息依法披露系统</w:t>
            </w:r>
          </w:p>
        </w:tc>
        <w:tc>
          <w:tcPr>
            <w:tcW w:w="1926" w:type="dxa"/>
            <w:vAlign w:val="center"/>
          </w:tcPr>
          <w:p w14:paraId="36DD2D95"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企业环境信息依法披露管理办法</w:t>
            </w:r>
          </w:p>
        </w:tc>
        <w:tc>
          <w:tcPr>
            <w:tcW w:w="1469" w:type="dxa"/>
            <w:vAlign w:val="center"/>
          </w:tcPr>
          <w:p w14:paraId="5E2A7309" w14:textId="77777777" w:rsidR="00CC3421" w:rsidRPr="004A297D" w:rsidRDefault="004532A8">
            <w:pPr>
              <w:widowControl w:val="0"/>
              <w:overflowPunct w:val="0"/>
              <w:adjustRightInd w:val="0"/>
              <w:snapToGrid w:val="0"/>
              <w:textAlignment w:val="baseline"/>
              <w:rPr>
                <w:rFonts w:ascii="Times New Roman" w:eastAsiaTheme="minorEastAsia" w:hAnsi="Times New Roman" w:cs="Times New Roman"/>
                <w:kern w:val="24"/>
                <w:sz w:val="21"/>
                <w:szCs w:val="21"/>
              </w:rPr>
            </w:pPr>
            <w:r w:rsidRPr="004A297D">
              <w:rPr>
                <w:rFonts w:ascii="Times New Roman" w:eastAsiaTheme="minorEastAsia" w:hAnsi="Times New Roman" w:cs="Times New Roman" w:hint="eastAsia"/>
                <w:kern w:val="24"/>
                <w:sz w:val="21"/>
                <w:szCs w:val="21"/>
              </w:rPr>
              <w:t>列入到办法中“第二章</w:t>
            </w:r>
            <w:r w:rsidRPr="004A297D">
              <w:rPr>
                <w:rFonts w:ascii="Times New Roman" w:eastAsiaTheme="minorEastAsia" w:hAnsi="Times New Roman" w:cs="Times New Roman" w:hint="eastAsia"/>
                <w:kern w:val="24"/>
                <w:sz w:val="21"/>
                <w:szCs w:val="21"/>
              </w:rPr>
              <w:t xml:space="preserve"> </w:t>
            </w:r>
            <w:r w:rsidRPr="004A297D">
              <w:rPr>
                <w:rFonts w:ascii="Times New Roman" w:eastAsiaTheme="minorEastAsia" w:hAnsi="Times New Roman" w:cs="Times New Roman" w:hint="eastAsia"/>
                <w:kern w:val="24"/>
                <w:sz w:val="21"/>
                <w:szCs w:val="21"/>
              </w:rPr>
              <w:t>披露主体”的企业</w:t>
            </w:r>
          </w:p>
        </w:tc>
      </w:tr>
      <w:bookmarkEnd w:id="75"/>
    </w:tbl>
    <w:p w14:paraId="20BB96AE" w14:textId="77777777" w:rsidR="00CC3421" w:rsidRPr="004A297D" w:rsidRDefault="00CC3421">
      <w:pPr>
        <w:rPr>
          <w:rFonts w:ascii="黑体" w:eastAsia="黑体" w:hAnsi="Times New Roman" w:cs="Times New Roman"/>
          <w:sz w:val="21"/>
        </w:rPr>
      </w:pPr>
    </w:p>
    <w:p w14:paraId="57904882" w14:textId="77777777" w:rsidR="00CC3421" w:rsidRPr="004A297D" w:rsidRDefault="004532A8">
      <w:pPr>
        <w:keepNext/>
        <w:pageBreakBefore/>
        <w:shd w:val="clear" w:color="FFFFFF" w:fill="FFFFFF"/>
        <w:spacing w:before="120" w:after="120"/>
        <w:jc w:val="center"/>
        <w:outlineLvl w:val="0"/>
        <w:rPr>
          <w:rFonts w:ascii="黑体" w:eastAsia="黑体" w:hAnsi="Times New Roman" w:cs="Times New Roman"/>
          <w:sz w:val="21"/>
        </w:rPr>
      </w:pPr>
      <w:bookmarkStart w:id="82" w:name="_Toc117496901"/>
      <w:r w:rsidRPr="004A297D">
        <w:rPr>
          <w:rFonts w:ascii="黑体" w:eastAsia="黑体" w:hAnsi="Times New Roman" w:cs="Times New Roman" w:hint="eastAsia"/>
          <w:sz w:val="21"/>
        </w:rPr>
        <w:lastRenderedPageBreak/>
        <w:t>参</w:t>
      </w:r>
      <w:r w:rsidRPr="004A297D">
        <w:rPr>
          <w:rFonts w:ascii="黑体" w:eastAsia="黑体" w:hAnsi="黑体" w:cs="Times New Roman"/>
          <w:sz w:val="21"/>
        </w:rPr>
        <w:t> </w:t>
      </w:r>
      <w:r w:rsidRPr="004A297D">
        <w:rPr>
          <w:rFonts w:ascii="黑体" w:eastAsia="黑体" w:hAnsi="Times New Roman" w:cs="Times New Roman" w:hint="eastAsia"/>
          <w:sz w:val="21"/>
        </w:rPr>
        <w:t>考</w:t>
      </w:r>
      <w:r w:rsidRPr="004A297D">
        <w:rPr>
          <w:rFonts w:ascii="黑体" w:eastAsia="黑体" w:hAnsi="黑体" w:cs="Times New Roman"/>
          <w:sz w:val="21"/>
        </w:rPr>
        <w:t> </w:t>
      </w:r>
      <w:r w:rsidRPr="004A297D">
        <w:rPr>
          <w:rFonts w:ascii="黑体" w:eastAsia="黑体" w:hAnsi="Times New Roman" w:cs="Times New Roman" w:hint="eastAsia"/>
          <w:sz w:val="21"/>
        </w:rPr>
        <w:t>文</w:t>
      </w:r>
      <w:r w:rsidRPr="004A297D">
        <w:rPr>
          <w:rFonts w:ascii="黑体" w:eastAsia="黑体" w:hAnsi="黑体" w:cs="Times New Roman"/>
          <w:sz w:val="21"/>
        </w:rPr>
        <w:t> </w:t>
      </w:r>
      <w:r w:rsidRPr="004A297D">
        <w:rPr>
          <w:rFonts w:ascii="黑体" w:eastAsia="黑体" w:hAnsi="Times New Roman" w:cs="Times New Roman" w:hint="eastAsia"/>
          <w:sz w:val="21"/>
        </w:rPr>
        <w:t>献</w:t>
      </w:r>
      <w:bookmarkEnd w:id="69"/>
      <w:bookmarkEnd w:id="70"/>
      <w:bookmarkEnd w:id="82"/>
    </w:p>
    <w:p w14:paraId="553A7F03"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hint="eastAsia"/>
          <w:kern w:val="2"/>
          <w:sz w:val="21"/>
          <w:szCs w:val="22"/>
        </w:rPr>
        <w:t>[</w:t>
      </w:r>
      <w:r w:rsidR="00175FFC" w:rsidRPr="004A297D">
        <w:rPr>
          <w:rFonts w:ascii="Times New Roman" w:eastAsiaTheme="minorEastAsia" w:hAnsi="Times New Roman" w:cs="Times New Roman" w:hint="eastAsia"/>
          <w:kern w:val="2"/>
          <w:sz w:val="21"/>
          <w:szCs w:val="22"/>
        </w:rPr>
        <w:t>1</w:t>
      </w:r>
      <w:r w:rsidRPr="004A297D">
        <w:rPr>
          <w:rFonts w:ascii="Times New Roman" w:eastAsiaTheme="minorEastAsia" w:hAnsi="Times New Roman" w:cs="Times New Roman" w:hint="eastAsia"/>
          <w:kern w:val="2"/>
          <w:sz w:val="21"/>
          <w:szCs w:val="22"/>
        </w:rPr>
        <w:t xml:space="preserve">]  HJ 651  </w:t>
      </w:r>
      <w:r w:rsidRPr="004A297D">
        <w:rPr>
          <w:rFonts w:ascii="Times New Roman" w:eastAsiaTheme="minorEastAsia" w:hAnsi="Times New Roman" w:cs="Times New Roman" w:hint="eastAsia"/>
          <w:kern w:val="2"/>
          <w:sz w:val="21"/>
          <w:szCs w:val="22"/>
        </w:rPr>
        <w:t>矿山生态环境保护与恢复治理技术规范</w:t>
      </w:r>
      <w:r w:rsidRPr="004A297D">
        <w:rPr>
          <w:rFonts w:ascii="Times New Roman" w:eastAsiaTheme="minorEastAsia" w:hAnsi="Times New Roman" w:cs="Times New Roman" w:hint="eastAsia"/>
          <w:kern w:val="2"/>
          <w:sz w:val="21"/>
          <w:szCs w:val="22"/>
        </w:rPr>
        <w:t>(</w:t>
      </w:r>
      <w:r w:rsidRPr="004A297D">
        <w:rPr>
          <w:rFonts w:ascii="Times New Roman" w:eastAsiaTheme="minorEastAsia" w:hAnsi="Times New Roman" w:cs="Times New Roman" w:hint="eastAsia"/>
          <w:kern w:val="2"/>
          <w:sz w:val="21"/>
          <w:szCs w:val="22"/>
        </w:rPr>
        <w:t>试行</w:t>
      </w:r>
      <w:r w:rsidRPr="004A297D">
        <w:rPr>
          <w:rFonts w:ascii="Times New Roman" w:eastAsiaTheme="minorEastAsia" w:hAnsi="Times New Roman" w:cs="Times New Roman" w:hint="eastAsia"/>
          <w:kern w:val="2"/>
          <w:sz w:val="21"/>
          <w:szCs w:val="22"/>
        </w:rPr>
        <w:t>)</w:t>
      </w:r>
    </w:p>
    <w:p w14:paraId="4027837C"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2</w:t>
      </w:r>
      <w:r w:rsidRPr="004A297D">
        <w:rPr>
          <w:rFonts w:ascii="Times New Roman" w:eastAsiaTheme="minorEastAsia" w:hAnsi="Times New Roman" w:cs="Times New Roman"/>
          <w:kern w:val="2"/>
          <w:sz w:val="21"/>
          <w:szCs w:val="22"/>
        </w:rPr>
        <w:t xml:space="preserve">]  HJ 740  </w:t>
      </w:r>
      <w:r w:rsidRPr="004A297D">
        <w:rPr>
          <w:rFonts w:ascii="Times New Roman" w:eastAsiaTheme="minorEastAsia" w:hAnsi="Times New Roman" w:cs="Times New Roman" w:hint="eastAsia"/>
          <w:kern w:val="2"/>
          <w:sz w:val="21"/>
          <w:szCs w:val="22"/>
        </w:rPr>
        <w:t>尾矿库环境风险评估技术导则（试行）</w:t>
      </w:r>
    </w:p>
    <w:p w14:paraId="46EC0D61"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3</w:t>
      </w:r>
      <w:r w:rsidRPr="004A297D">
        <w:rPr>
          <w:rFonts w:ascii="Times New Roman" w:eastAsiaTheme="minorEastAsia" w:hAnsi="Times New Roman" w:cs="Times New Roman"/>
          <w:kern w:val="2"/>
          <w:sz w:val="21"/>
          <w:szCs w:val="22"/>
        </w:rPr>
        <w:t xml:space="preserve">]  DB 11/T 1533  </w:t>
      </w:r>
      <w:r w:rsidRPr="004A297D">
        <w:rPr>
          <w:rFonts w:ascii="Times New Roman" w:eastAsiaTheme="minorEastAsia" w:hAnsi="Times New Roman" w:cs="Times New Roman" w:hint="eastAsia"/>
          <w:kern w:val="2"/>
          <w:sz w:val="21"/>
          <w:szCs w:val="22"/>
        </w:rPr>
        <w:t>企业低碳运行管理通则</w:t>
      </w:r>
    </w:p>
    <w:p w14:paraId="68CA1A34"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4</w:t>
      </w:r>
      <w:r w:rsidRPr="004A297D">
        <w:rPr>
          <w:rFonts w:ascii="Times New Roman" w:eastAsiaTheme="minorEastAsia" w:hAnsi="Times New Roman" w:cs="Times New Roman"/>
          <w:kern w:val="2"/>
          <w:sz w:val="21"/>
          <w:szCs w:val="22"/>
        </w:rPr>
        <w:t>]  DB 13/T 2207</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河北省建设项目环境监理技术规范</w:t>
      </w:r>
    </w:p>
    <w:p w14:paraId="2C5C202C"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5</w:t>
      </w:r>
      <w:r w:rsidRPr="004A297D">
        <w:rPr>
          <w:rFonts w:ascii="Times New Roman" w:eastAsiaTheme="minorEastAsia" w:hAnsi="Times New Roman" w:cs="Times New Roman"/>
          <w:kern w:val="2"/>
          <w:sz w:val="21"/>
          <w:szCs w:val="22"/>
        </w:rPr>
        <w:t xml:space="preserve">]  DB 37/T 3846  </w:t>
      </w:r>
      <w:r w:rsidRPr="004A297D">
        <w:rPr>
          <w:rFonts w:ascii="Times New Roman" w:eastAsiaTheme="minorEastAsia" w:hAnsi="Times New Roman" w:cs="Times New Roman" w:hint="eastAsia"/>
          <w:kern w:val="2"/>
          <w:sz w:val="21"/>
          <w:szCs w:val="22"/>
        </w:rPr>
        <w:t>煤矿绿色矿山建设规范</w:t>
      </w:r>
    </w:p>
    <w:p w14:paraId="654B054F"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6</w:t>
      </w:r>
      <w:r w:rsidRPr="004A297D">
        <w:rPr>
          <w:rFonts w:ascii="Times New Roman" w:eastAsiaTheme="minorEastAsia" w:hAnsi="Times New Roman" w:cs="Times New Roman"/>
          <w:kern w:val="2"/>
          <w:sz w:val="21"/>
          <w:szCs w:val="22"/>
        </w:rPr>
        <w:t xml:space="preserve">]  T/SACPES 001  </w:t>
      </w:r>
      <w:r w:rsidRPr="004A297D">
        <w:rPr>
          <w:rFonts w:ascii="Times New Roman" w:eastAsiaTheme="minorEastAsia" w:hAnsi="Times New Roman" w:cs="Times New Roman" w:hint="eastAsia"/>
          <w:kern w:val="2"/>
          <w:sz w:val="21"/>
          <w:szCs w:val="22"/>
        </w:rPr>
        <w:t>山东省建设项目环境监理技术规范</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hint="eastAsia"/>
          <w:kern w:val="2"/>
          <w:sz w:val="21"/>
          <w:szCs w:val="22"/>
        </w:rPr>
        <w:t>试行</w:t>
      </w:r>
      <w:r w:rsidRPr="004A297D">
        <w:rPr>
          <w:rFonts w:ascii="Times New Roman" w:eastAsiaTheme="minorEastAsia" w:hAnsi="Times New Roman" w:cs="Times New Roman" w:hint="eastAsia"/>
          <w:kern w:val="2"/>
          <w:sz w:val="21"/>
          <w:szCs w:val="22"/>
        </w:rPr>
        <w:t>)</w:t>
      </w:r>
    </w:p>
    <w:p w14:paraId="0A1792ED"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w:t>
      </w:r>
      <w:r w:rsidR="00175FFC" w:rsidRPr="004A297D">
        <w:rPr>
          <w:rFonts w:ascii="Times New Roman" w:eastAsiaTheme="minorEastAsia" w:hAnsi="Times New Roman" w:cs="Times New Roman" w:hint="eastAsia"/>
          <w:kern w:val="2"/>
          <w:sz w:val="21"/>
          <w:szCs w:val="22"/>
        </w:rPr>
        <w:t>7</w:t>
      </w:r>
      <w:r w:rsidRPr="004A297D">
        <w:rPr>
          <w:rFonts w:ascii="Times New Roman" w:eastAsiaTheme="minorEastAsia" w:hAnsi="Times New Roman" w:cs="Times New Roman"/>
          <w:kern w:val="2"/>
          <w:sz w:val="21"/>
          <w:szCs w:val="22"/>
        </w:rPr>
        <w:t>]  IRMA STD-001  IRMA Standard for Responsible Mining</w:t>
      </w:r>
    </w:p>
    <w:p w14:paraId="456C3ECD" w14:textId="77777777" w:rsidR="00CC3421" w:rsidRPr="004A297D" w:rsidRDefault="004532A8">
      <w:pPr>
        <w:tabs>
          <w:tab w:val="center" w:pos="4201"/>
          <w:tab w:val="right" w:leader="dot" w:pos="9298"/>
        </w:tabs>
        <w:autoSpaceDE w:val="0"/>
        <w:autoSpaceDN w:val="0"/>
        <w:spacing w:beforeLines="50" w:before="156" w:afterLines="50" w:after="156"/>
        <w:ind w:firstLineChars="202" w:firstLine="424"/>
        <w:jc w:val="both"/>
        <w:rPr>
          <w:rFonts w:ascii="Times New Roman" w:eastAsiaTheme="minorEastAsia" w:hAnsi="宋体" w:cs="Times New Roman"/>
          <w:sz w:val="21"/>
        </w:rPr>
      </w:pPr>
      <w:r w:rsidRPr="004A297D">
        <w:rPr>
          <w:rFonts w:ascii="Times New Roman" w:eastAsiaTheme="minorEastAsia" w:hAnsi="Times New Roman" w:cs="Times New Roman" w:hint="eastAsia"/>
          <w:kern w:val="2"/>
          <w:sz w:val="21"/>
          <w:szCs w:val="22"/>
        </w:rPr>
        <w:t>[</w:t>
      </w:r>
      <w:r w:rsidR="00175FFC" w:rsidRPr="004A297D">
        <w:rPr>
          <w:rFonts w:ascii="Times New Roman" w:eastAsiaTheme="minorEastAsia" w:hAnsi="Times New Roman" w:cs="Times New Roman" w:hint="eastAsia"/>
          <w:kern w:val="2"/>
          <w:sz w:val="21"/>
          <w:szCs w:val="22"/>
        </w:rPr>
        <w:t>8</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尾矿污染环境防治管理办法（生态环境部部令第</w:t>
      </w:r>
      <w:r w:rsidRPr="004A297D">
        <w:rPr>
          <w:rFonts w:ascii="Times New Roman" w:eastAsiaTheme="minorEastAsia" w:hAnsi="Times New Roman" w:cs="Times New Roman" w:hint="eastAsia"/>
          <w:kern w:val="2"/>
          <w:sz w:val="21"/>
          <w:szCs w:val="22"/>
        </w:rPr>
        <w:t>26</w:t>
      </w:r>
      <w:r w:rsidRPr="004A297D">
        <w:rPr>
          <w:rFonts w:ascii="Times New Roman" w:eastAsiaTheme="minorEastAsia" w:hAnsi="Times New Roman" w:cs="Times New Roman" w:hint="eastAsia"/>
          <w:kern w:val="2"/>
          <w:sz w:val="21"/>
          <w:szCs w:val="22"/>
        </w:rPr>
        <w:t>号）</w:t>
      </w:r>
    </w:p>
    <w:p w14:paraId="64B21ADB" w14:textId="77777777" w:rsidR="00CC3421" w:rsidRPr="004A297D" w:rsidRDefault="004532A8">
      <w:pPr>
        <w:tabs>
          <w:tab w:val="center" w:pos="4201"/>
          <w:tab w:val="right" w:leader="dot" w:pos="9298"/>
        </w:tabs>
        <w:autoSpaceDE w:val="0"/>
        <w:autoSpaceDN w:val="0"/>
        <w:spacing w:beforeLines="50" w:before="156" w:afterLines="50" w:after="156"/>
        <w:ind w:firstLineChars="202" w:firstLine="424"/>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hint="eastAsia"/>
          <w:kern w:val="2"/>
          <w:sz w:val="21"/>
          <w:szCs w:val="22"/>
        </w:rPr>
        <w:t>[</w:t>
      </w:r>
      <w:r w:rsidR="00175FFC" w:rsidRPr="004A297D">
        <w:rPr>
          <w:rFonts w:ascii="Times New Roman" w:eastAsiaTheme="minorEastAsia" w:hAnsi="Times New Roman" w:cs="Times New Roman" w:hint="eastAsia"/>
          <w:kern w:val="2"/>
          <w:sz w:val="21"/>
          <w:szCs w:val="22"/>
        </w:rPr>
        <w:t>9</w:t>
      </w:r>
      <w:r w:rsidRPr="004A297D">
        <w:rPr>
          <w:rFonts w:ascii="Times New Roman" w:eastAsiaTheme="minorEastAsia" w:hAnsi="Times New Roman" w:cs="Times New Roman" w:hint="eastAsia"/>
          <w:kern w:val="2"/>
          <w:sz w:val="21"/>
          <w:szCs w:val="22"/>
        </w:rPr>
        <w:t>]</w:t>
      </w:r>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hint="eastAsia"/>
          <w:kern w:val="2"/>
          <w:sz w:val="21"/>
          <w:szCs w:val="22"/>
        </w:rPr>
        <w:t>矿山地质环境保护规定（中华人民共和国国土资源部令第</w:t>
      </w:r>
      <w:r w:rsidRPr="004A297D">
        <w:rPr>
          <w:rFonts w:ascii="Times New Roman" w:eastAsiaTheme="minorEastAsia" w:hAnsi="Times New Roman" w:cs="Times New Roman" w:hint="eastAsia"/>
          <w:kern w:val="2"/>
          <w:sz w:val="21"/>
          <w:szCs w:val="22"/>
        </w:rPr>
        <w:t>44</w:t>
      </w:r>
      <w:r w:rsidRPr="004A297D">
        <w:rPr>
          <w:rFonts w:ascii="Times New Roman" w:eastAsiaTheme="minorEastAsia" w:hAnsi="Times New Roman" w:cs="Times New Roman" w:hint="eastAsia"/>
          <w:kern w:val="2"/>
          <w:sz w:val="21"/>
          <w:szCs w:val="22"/>
        </w:rPr>
        <w:t>号）</w:t>
      </w:r>
    </w:p>
    <w:p w14:paraId="1FBD4257"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hint="eastAsia"/>
          <w:kern w:val="2"/>
          <w:sz w:val="21"/>
          <w:szCs w:val="22"/>
        </w:rPr>
        <w:t>[</w:t>
      </w: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0</w:t>
      </w:r>
      <w:r w:rsidRPr="004A297D">
        <w:rPr>
          <w:rFonts w:ascii="Times New Roman" w:eastAsiaTheme="minorEastAsia" w:hAnsi="Times New Roman" w:cs="Times New Roman"/>
          <w:kern w:val="2"/>
          <w:sz w:val="21"/>
          <w:szCs w:val="22"/>
        </w:rPr>
        <w:t>]</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开发建设项目水土保持方案编报审批管理规定（水利部令第</w:t>
      </w:r>
      <w:r w:rsidRPr="004A297D">
        <w:rPr>
          <w:rFonts w:ascii="Times New Roman" w:eastAsiaTheme="minorEastAsia" w:hAnsi="Times New Roman" w:cs="Times New Roman" w:hint="eastAsia"/>
          <w:kern w:val="2"/>
          <w:sz w:val="21"/>
          <w:szCs w:val="22"/>
        </w:rPr>
        <w:t>5</w:t>
      </w:r>
      <w:r w:rsidRPr="004A297D">
        <w:rPr>
          <w:rFonts w:ascii="Times New Roman" w:eastAsiaTheme="minorEastAsia" w:hAnsi="Times New Roman" w:cs="Times New Roman" w:hint="eastAsia"/>
          <w:kern w:val="2"/>
          <w:sz w:val="21"/>
          <w:szCs w:val="22"/>
        </w:rPr>
        <w:t>号公布，水利部令第</w:t>
      </w:r>
      <w:r w:rsidRPr="004A297D">
        <w:rPr>
          <w:rFonts w:ascii="Times New Roman" w:eastAsiaTheme="minorEastAsia" w:hAnsi="Times New Roman" w:cs="Times New Roman" w:hint="eastAsia"/>
          <w:kern w:val="2"/>
          <w:sz w:val="21"/>
          <w:szCs w:val="22"/>
        </w:rPr>
        <w:t>24</w:t>
      </w:r>
      <w:r w:rsidRPr="004A297D">
        <w:rPr>
          <w:rFonts w:ascii="Times New Roman" w:eastAsiaTheme="minorEastAsia" w:hAnsi="Times New Roman" w:cs="Times New Roman" w:hint="eastAsia"/>
          <w:kern w:val="2"/>
          <w:sz w:val="21"/>
          <w:szCs w:val="22"/>
        </w:rPr>
        <w:t>号修正）</w:t>
      </w:r>
    </w:p>
    <w:p w14:paraId="3AA6C3F8"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bookmarkStart w:id="83" w:name="_Toc2068366"/>
      <w:bookmarkStart w:id="84" w:name="_Toc2068300"/>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1</w:t>
      </w:r>
      <w:r w:rsidRPr="004A297D">
        <w:rPr>
          <w:rFonts w:ascii="Times New Roman" w:eastAsiaTheme="minorEastAsia" w:hAnsi="Times New Roman" w:cs="Times New Roman"/>
          <w:kern w:val="2"/>
          <w:sz w:val="21"/>
          <w:szCs w:val="22"/>
        </w:rPr>
        <w:t>]</w:t>
      </w:r>
      <w:r w:rsidRPr="004A297D">
        <w:rPr>
          <w:rFonts w:ascii="Times New Roman" w:eastAsiaTheme="minorEastAsia" w:hAnsi="Times New Roman" w:cs="Times New Roman" w:hint="eastAsia"/>
          <w:kern w:val="2"/>
          <w:sz w:val="21"/>
          <w:szCs w:val="22"/>
        </w:rPr>
        <w:t xml:space="preserve"> </w:t>
      </w:r>
      <w:bookmarkEnd w:id="83"/>
      <w:bookmarkEnd w:id="84"/>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水利部办公厅关于印发生产建设项目水土保持监督管理办法的通知（办水保</w:t>
      </w:r>
      <w:r w:rsidRPr="004A297D">
        <w:rPr>
          <w:rFonts w:ascii="Times New Roman" w:eastAsiaTheme="minorEastAsia" w:hAnsi="Times New Roman" w:cs="Times New Roman" w:hint="eastAsia"/>
          <w:kern w:val="2"/>
          <w:sz w:val="21"/>
          <w:szCs w:val="22"/>
        </w:rPr>
        <w:t>[2019]172</w:t>
      </w:r>
      <w:r w:rsidRPr="004A297D">
        <w:rPr>
          <w:rFonts w:ascii="Times New Roman" w:eastAsiaTheme="minorEastAsia" w:hAnsi="Times New Roman" w:cs="Times New Roman" w:hint="eastAsia"/>
          <w:kern w:val="2"/>
          <w:sz w:val="21"/>
          <w:szCs w:val="22"/>
        </w:rPr>
        <w:t>号）</w:t>
      </w:r>
    </w:p>
    <w:p w14:paraId="2AB8DC0F"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2</w:t>
      </w:r>
      <w:r w:rsidRPr="004A297D">
        <w:rPr>
          <w:rFonts w:ascii="Times New Roman" w:eastAsiaTheme="minorEastAsia" w:hAnsi="Times New Roman" w:cs="Times New Roman"/>
          <w:kern w:val="2"/>
          <w:sz w:val="21"/>
          <w:szCs w:val="22"/>
        </w:rPr>
        <w:t>]</w:t>
      </w:r>
      <w:r w:rsidRPr="004A297D">
        <w:rPr>
          <w:rFonts w:ascii="Times New Roman" w:eastAsiaTheme="minorEastAsia" w:hAnsi="Times New Roman" w:cs="Times New Roman" w:hint="eastAsia"/>
          <w:kern w:val="2"/>
          <w:sz w:val="21"/>
          <w:szCs w:val="22"/>
        </w:rPr>
        <w:t xml:space="preserve"> </w:t>
      </w:r>
      <w:r w:rsidRPr="004A297D">
        <w:rPr>
          <w:rFonts w:ascii="Times New Roman" w:eastAsiaTheme="minorEastAsia" w:hAnsi="Times New Roman" w:cs="Times New Roman"/>
          <w:kern w:val="2"/>
          <w:sz w:val="21"/>
          <w:szCs w:val="22"/>
        </w:rPr>
        <w:t xml:space="preserve"> </w:t>
      </w:r>
      <w:r w:rsidRPr="004A297D">
        <w:rPr>
          <w:rFonts w:ascii="Times New Roman" w:eastAsiaTheme="minorEastAsia" w:hAnsi="Times New Roman" w:cs="Times New Roman" w:hint="eastAsia"/>
          <w:kern w:val="2"/>
          <w:sz w:val="21"/>
          <w:szCs w:val="22"/>
        </w:rPr>
        <w:t>国土资源部办公厅关于做好矿山地质环境保护与土地复垦方案编报有关工作的通知（国土资规</w:t>
      </w:r>
      <w:r w:rsidRPr="004A297D">
        <w:rPr>
          <w:rFonts w:ascii="Times New Roman" w:eastAsiaTheme="minorEastAsia" w:hAnsi="Times New Roman" w:cs="Times New Roman" w:hint="eastAsia"/>
          <w:kern w:val="2"/>
          <w:sz w:val="21"/>
          <w:szCs w:val="22"/>
        </w:rPr>
        <w:t>[2016</w:t>
      </w:r>
      <w:r w:rsidRPr="004A297D">
        <w:rPr>
          <w:rFonts w:ascii="Times New Roman" w:eastAsiaTheme="minorEastAsia" w:hAnsi="Times New Roman" w:cs="Times New Roman"/>
          <w:kern w:val="2"/>
          <w:sz w:val="21"/>
          <w:szCs w:val="22"/>
        </w:rPr>
        <w:t>]</w:t>
      </w:r>
      <w:r w:rsidRPr="004A297D">
        <w:rPr>
          <w:rFonts w:ascii="Times New Roman" w:eastAsiaTheme="minorEastAsia" w:hAnsi="Times New Roman" w:cs="Times New Roman" w:hint="eastAsia"/>
          <w:kern w:val="2"/>
          <w:sz w:val="21"/>
          <w:szCs w:val="22"/>
        </w:rPr>
        <w:t>21</w:t>
      </w:r>
      <w:r w:rsidRPr="004A297D">
        <w:rPr>
          <w:rFonts w:ascii="Times New Roman" w:eastAsiaTheme="minorEastAsia" w:hAnsi="Times New Roman" w:cs="Times New Roman" w:hint="eastAsia"/>
          <w:kern w:val="2"/>
          <w:sz w:val="21"/>
          <w:szCs w:val="22"/>
        </w:rPr>
        <w:t>号）</w:t>
      </w:r>
    </w:p>
    <w:p w14:paraId="10DEF28F"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3</w:t>
      </w:r>
      <w:r w:rsidRPr="004A297D">
        <w:rPr>
          <w:rFonts w:ascii="Times New Roman" w:eastAsiaTheme="minorEastAsia" w:hAnsi="Times New Roman" w:cs="Times New Roman"/>
          <w:kern w:val="2"/>
          <w:sz w:val="21"/>
          <w:szCs w:val="22"/>
        </w:rPr>
        <w:t>]</w:t>
      </w:r>
      <w:r w:rsidRPr="004A297D">
        <w:rPr>
          <w:rFonts w:ascii="Times New Roman" w:eastAsiaTheme="minorEastAsia" w:hint="eastAsia"/>
        </w:rPr>
        <w:t xml:space="preserve"> </w:t>
      </w:r>
      <w:r w:rsidRPr="004A297D">
        <w:rPr>
          <w:rFonts w:ascii="Times New Roman" w:eastAsiaTheme="minorEastAsia"/>
        </w:rPr>
        <w:t xml:space="preserve"> </w:t>
      </w:r>
      <w:r w:rsidRPr="004A297D">
        <w:rPr>
          <w:rFonts w:ascii="Times New Roman" w:eastAsiaTheme="minorEastAsia" w:hAnsi="Times New Roman" w:cs="Times New Roman" w:hint="eastAsia"/>
          <w:kern w:val="2"/>
          <w:sz w:val="21"/>
          <w:szCs w:val="22"/>
        </w:rPr>
        <w:t>建设项目竣工环境保护验收暂行办法（国环规环评</w:t>
      </w:r>
      <w:r w:rsidRPr="004A297D">
        <w:rPr>
          <w:rFonts w:ascii="Times New Roman" w:eastAsiaTheme="minorEastAsia" w:hAnsi="Times New Roman" w:cs="Times New Roman" w:hint="eastAsia"/>
          <w:kern w:val="2"/>
          <w:sz w:val="21"/>
          <w:szCs w:val="22"/>
        </w:rPr>
        <w:t>[2017]4</w:t>
      </w:r>
      <w:r w:rsidRPr="004A297D">
        <w:rPr>
          <w:rFonts w:ascii="Times New Roman" w:eastAsiaTheme="minorEastAsia" w:hAnsi="Times New Roman" w:cs="Times New Roman" w:hint="eastAsia"/>
          <w:kern w:val="2"/>
          <w:sz w:val="21"/>
          <w:szCs w:val="22"/>
        </w:rPr>
        <w:t>号）</w:t>
      </w:r>
    </w:p>
    <w:p w14:paraId="540C19E3"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4</w:t>
      </w:r>
      <w:r w:rsidRPr="004A297D">
        <w:rPr>
          <w:rFonts w:ascii="Times New Roman" w:eastAsiaTheme="minorEastAsia" w:hAnsi="Times New Roman" w:cs="Times New Roman"/>
          <w:kern w:val="2"/>
          <w:sz w:val="21"/>
          <w:szCs w:val="22"/>
        </w:rPr>
        <w:t>]</w:t>
      </w:r>
      <w:r w:rsidRPr="004A297D">
        <w:rPr>
          <w:rFonts w:ascii="Times New Roman" w:eastAsiaTheme="minorEastAsia" w:hint="eastAsia"/>
        </w:rPr>
        <w:t xml:space="preserve"> </w:t>
      </w:r>
      <w:r w:rsidRPr="004A297D">
        <w:rPr>
          <w:rFonts w:ascii="Times New Roman" w:eastAsiaTheme="minorEastAsia"/>
        </w:rPr>
        <w:t xml:space="preserve"> </w:t>
      </w:r>
      <w:r w:rsidRPr="004A297D">
        <w:rPr>
          <w:rFonts w:ascii="Times New Roman" w:eastAsiaTheme="minorEastAsia" w:hAnsi="Times New Roman" w:cs="Times New Roman" w:hint="eastAsia"/>
          <w:kern w:val="2"/>
          <w:sz w:val="21"/>
          <w:szCs w:val="22"/>
        </w:rPr>
        <w:t>排污许可管理条例（国令第</w:t>
      </w:r>
      <w:r w:rsidRPr="004A297D">
        <w:rPr>
          <w:rFonts w:ascii="Times New Roman" w:eastAsiaTheme="minorEastAsia" w:hAnsi="Times New Roman" w:cs="Times New Roman" w:hint="eastAsia"/>
          <w:kern w:val="2"/>
          <w:sz w:val="21"/>
          <w:szCs w:val="22"/>
        </w:rPr>
        <w:t>736</w:t>
      </w:r>
      <w:r w:rsidRPr="004A297D">
        <w:rPr>
          <w:rFonts w:ascii="Times New Roman" w:eastAsiaTheme="minorEastAsia" w:hAnsi="Times New Roman" w:cs="Times New Roman" w:hint="eastAsia"/>
          <w:kern w:val="2"/>
          <w:sz w:val="21"/>
          <w:szCs w:val="22"/>
        </w:rPr>
        <w:t>号）</w:t>
      </w:r>
    </w:p>
    <w:p w14:paraId="6F49ED4F"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5</w:t>
      </w:r>
      <w:r w:rsidRPr="004A297D">
        <w:rPr>
          <w:rFonts w:ascii="Times New Roman" w:eastAsiaTheme="minorEastAsia" w:hAnsi="Times New Roman" w:cs="Times New Roman"/>
          <w:kern w:val="2"/>
          <w:sz w:val="21"/>
          <w:szCs w:val="22"/>
        </w:rPr>
        <w:t>]</w:t>
      </w:r>
      <w:r w:rsidRPr="004A297D">
        <w:rPr>
          <w:rFonts w:ascii="Times New Roman" w:eastAsiaTheme="minorEastAsia" w:hint="eastAsia"/>
        </w:rPr>
        <w:t xml:space="preserve"> </w:t>
      </w:r>
      <w:r w:rsidRPr="004A297D">
        <w:rPr>
          <w:rFonts w:ascii="Times New Roman" w:eastAsiaTheme="minorEastAsia"/>
        </w:rPr>
        <w:t xml:space="preserve"> </w:t>
      </w:r>
      <w:r w:rsidRPr="004A297D">
        <w:rPr>
          <w:rFonts w:ascii="Times New Roman" w:eastAsiaTheme="minorEastAsia" w:hAnsi="Times New Roman" w:cs="Times New Roman" w:hint="eastAsia"/>
          <w:kern w:val="2"/>
          <w:sz w:val="21"/>
          <w:szCs w:val="22"/>
        </w:rPr>
        <w:t>土地复垦条例实施办法</w:t>
      </w:r>
    </w:p>
    <w:p w14:paraId="0221D35C" w14:textId="77777777" w:rsidR="00CC3421" w:rsidRPr="004A297D"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6</w:t>
      </w:r>
      <w:r w:rsidRPr="004A297D">
        <w:rPr>
          <w:rFonts w:ascii="Times New Roman" w:eastAsiaTheme="minorEastAsia" w:hAnsi="Times New Roman" w:cs="Times New Roman"/>
          <w:kern w:val="2"/>
          <w:sz w:val="21"/>
          <w:szCs w:val="22"/>
        </w:rPr>
        <w:t>]</w:t>
      </w:r>
      <w:r w:rsidRPr="004A297D">
        <w:rPr>
          <w:rFonts w:ascii="Times New Roman" w:eastAsiaTheme="minorEastAsia" w:hint="eastAsia"/>
        </w:rPr>
        <w:t xml:space="preserve"> </w:t>
      </w:r>
      <w:r w:rsidRPr="004A297D">
        <w:rPr>
          <w:rFonts w:ascii="Times New Roman" w:eastAsiaTheme="minorEastAsia"/>
        </w:rPr>
        <w:t xml:space="preserve"> </w:t>
      </w:r>
      <w:r w:rsidRPr="004A297D">
        <w:rPr>
          <w:rFonts w:ascii="Times New Roman" w:eastAsiaTheme="minorEastAsia" w:hAnsi="Times New Roman" w:cs="Times New Roman" w:hint="eastAsia"/>
          <w:kern w:val="2"/>
          <w:sz w:val="21"/>
          <w:szCs w:val="22"/>
        </w:rPr>
        <w:t>企业环境信息依法披露管理办法</w:t>
      </w:r>
    </w:p>
    <w:p w14:paraId="66B61403" w14:textId="77777777" w:rsidR="00CC3421" w:rsidRDefault="004532A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sidRPr="004A297D">
        <w:rPr>
          <w:rFonts w:ascii="Times New Roman" w:eastAsiaTheme="minorEastAsia" w:hAnsi="Times New Roman" w:cs="Times New Roman"/>
          <w:kern w:val="2"/>
          <w:sz w:val="21"/>
          <w:szCs w:val="22"/>
        </w:rPr>
        <w:t>[1</w:t>
      </w:r>
      <w:r w:rsidR="00175FFC" w:rsidRPr="004A297D">
        <w:rPr>
          <w:rFonts w:ascii="Times New Roman" w:eastAsiaTheme="minorEastAsia" w:hAnsi="Times New Roman" w:cs="Times New Roman" w:hint="eastAsia"/>
          <w:kern w:val="2"/>
          <w:sz w:val="21"/>
          <w:szCs w:val="22"/>
        </w:rPr>
        <w:t>7</w:t>
      </w:r>
      <w:r w:rsidRPr="004A297D">
        <w:rPr>
          <w:rFonts w:ascii="Times New Roman" w:eastAsiaTheme="minorEastAsia" w:hAnsi="Times New Roman" w:cs="Times New Roman"/>
          <w:kern w:val="2"/>
          <w:sz w:val="21"/>
          <w:szCs w:val="22"/>
        </w:rPr>
        <w:t>]</w:t>
      </w:r>
      <w:r w:rsidRPr="004A297D">
        <w:rPr>
          <w:rFonts w:ascii="Times New Roman" w:eastAsiaTheme="minorEastAsia" w:hint="eastAsia"/>
        </w:rPr>
        <w:t xml:space="preserve"> </w:t>
      </w:r>
      <w:r w:rsidRPr="004A297D">
        <w:rPr>
          <w:rFonts w:ascii="Times New Roman" w:eastAsiaTheme="minorEastAsia"/>
        </w:rPr>
        <w:t xml:space="preserve"> </w:t>
      </w:r>
      <w:r w:rsidRPr="004A297D">
        <w:rPr>
          <w:rFonts w:ascii="Times New Roman" w:eastAsiaTheme="minorEastAsia" w:hAnsi="Times New Roman" w:cs="Times New Roman" w:hint="eastAsia"/>
          <w:kern w:val="2"/>
          <w:sz w:val="21"/>
          <w:szCs w:val="22"/>
        </w:rPr>
        <w:t>工矿用地土壤环境管理办法（试行）（生态环境部令第</w:t>
      </w:r>
      <w:r w:rsidRPr="004A297D">
        <w:rPr>
          <w:rFonts w:ascii="Times New Roman" w:eastAsiaTheme="minorEastAsia" w:hAnsi="Times New Roman" w:cs="Times New Roman" w:hint="eastAsia"/>
          <w:kern w:val="2"/>
          <w:sz w:val="21"/>
          <w:szCs w:val="22"/>
        </w:rPr>
        <w:t>3</w:t>
      </w:r>
      <w:r w:rsidRPr="004A297D">
        <w:rPr>
          <w:rFonts w:ascii="Times New Roman" w:eastAsiaTheme="minorEastAsia" w:hAnsi="Times New Roman" w:cs="Times New Roman" w:hint="eastAsia"/>
          <w:kern w:val="2"/>
          <w:sz w:val="21"/>
          <w:szCs w:val="22"/>
        </w:rPr>
        <w:t>号）</w:t>
      </w:r>
    </w:p>
    <w:p w14:paraId="722A9BA5" w14:textId="77777777" w:rsidR="005D1098" w:rsidRPr="004A297D" w:rsidRDefault="005D1098" w:rsidP="005D1098">
      <w:pPr>
        <w:tabs>
          <w:tab w:val="center" w:pos="4201"/>
          <w:tab w:val="right" w:leader="dot" w:pos="9298"/>
        </w:tabs>
        <w:autoSpaceDE w:val="0"/>
        <w:autoSpaceDN w:val="0"/>
        <w:spacing w:beforeLines="50" w:before="156" w:afterLines="50" w:after="156"/>
        <w:ind w:firstLineChars="200" w:firstLine="420"/>
        <w:jc w:val="both"/>
        <w:rPr>
          <w:rFonts w:ascii="Times New Roman" w:eastAsiaTheme="minorEastAsia" w:hAnsi="Times New Roman" w:cs="Times New Roman"/>
          <w:kern w:val="2"/>
          <w:sz w:val="21"/>
          <w:szCs w:val="22"/>
        </w:rPr>
      </w:pPr>
      <w:r>
        <w:rPr>
          <w:rFonts w:ascii="Times New Roman" w:eastAsiaTheme="minorEastAsia" w:hAnsi="Times New Roman" w:cs="Times New Roman" w:hint="eastAsia"/>
          <w:kern w:val="2"/>
          <w:sz w:val="21"/>
          <w:szCs w:val="22"/>
        </w:rPr>
        <w:t xml:space="preserve">[18]  </w:t>
      </w:r>
      <w:r w:rsidRPr="005D1098">
        <w:rPr>
          <w:rFonts w:ascii="Times New Roman" w:eastAsiaTheme="minorEastAsia" w:hAnsi="Times New Roman" w:cs="Times New Roman" w:hint="eastAsia"/>
          <w:kern w:val="2"/>
          <w:sz w:val="21"/>
          <w:szCs w:val="22"/>
        </w:rPr>
        <w:t>关于印发防范化解尾矿库安全风险工作方案的通知</w:t>
      </w:r>
      <w:r>
        <w:rPr>
          <w:rFonts w:ascii="Times New Roman" w:eastAsiaTheme="minorEastAsia" w:hAnsi="Times New Roman" w:cs="Times New Roman" w:hint="eastAsia"/>
          <w:kern w:val="2"/>
          <w:sz w:val="21"/>
          <w:szCs w:val="22"/>
        </w:rPr>
        <w:t>（</w:t>
      </w:r>
      <w:r w:rsidRPr="005D1098">
        <w:rPr>
          <w:rFonts w:ascii="Times New Roman" w:eastAsiaTheme="minorEastAsia" w:hAnsi="Times New Roman" w:cs="Times New Roman" w:hint="eastAsia"/>
          <w:kern w:val="2"/>
          <w:sz w:val="21"/>
          <w:szCs w:val="22"/>
        </w:rPr>
        <w:t>应急</w:t>
      </w:r>
      <w:r>
        <w:rPr>
          <w:rFonts w:ascii="Times New Roman" w:eastAsiaTheme="minorEastAsia" w:hAnsi="Times New Roman" w:cs="Times New Roman" w:hint="eastAsia"/>
          <w:kern w:val="2"/>
          <w:sz w:val="21"/>
          <w:szCs w:val="22"/>
        </w:rPr>
        <w:t>[</w:t>
      </w:r>
      <w:r w:rsidRPr="005D1098">
        <w:rPr>
          <w:rFonts w:ascii="Times New Roman" w:eastAsiaTheme="minorEastAsia" w:hAnsi="Times New Roman" w:cs="Times New Roman" w:hint="eastAsia"/>
          <w:kern w:val="2"/>
          <w:sz w:val="21"/>
          <w:szCs w:val="22"/>
        </w:rPr>
        <w:t>2020</w:t>
      </w:r>
      <w:r>
        <w:rPr>
          <w:rFonts w:ascii="Times New Roman" w:eastAsiaTheme="minorEastAsia" w:hAnsi="Times New Roman" w:cs="Times New Roman" w:hint="eastAsia"/>
          <w:kern w:val="2"/>
          <w:sz w:val="21"/>
          <w:szCs w:val="22"/>
        </w:rPr>
        <w:t>]</w:t>
      </w:r>
      <w:r w:rsidRPr="005D1098">
        <w:rPr>
          <w:rFonts w:ascii="Times New Roman" w:eastAsiaTheme="minorEastAsia" w:hAnsi="Times New Roman" w:cs="Times New Roman" w:hint="eastAsia"/>
          <w:kern w:val="2"/>
          <w:sz w:val="21"/>
          <w:szCs w:val="22"/>
        </w:rPr>
        <w:t>15</w:t>
      </w:r>
      <w:r w:rsidRPr="005D1098">
        <w:rPr>
          <w:rFonts w:ascii="Times New Roman" w:eastAsiaTheme="minorEastAsia" w:hAnsi="Times New Roman" w:cs="Times New Roman" w:hint="eastAsia"/>
          <w:kern w:val="2"/>
          <w:sz w:val="21"/>
          <w:szCs w:val="22"/>
        </w:rPr>
        <w:t>号</w:t>
      </w:r>
      <w:r>
        <w:rPr>
          <w:rFonts w:ascii="Times New Roman" w:eastAsiaTheme="minorEastAsia" w:hAnsi="Times New Roman" w:cs="Times New Roman" w:hint="eastAsia"/>
          <w:kern w:val="2"/>
          <w:sz w:val="21"/>
          <w:szCs w:val="22"/>
        </w:rPr>
        <w:t>）</w:t>
      </w:r>
    </w:p>
    <w:p w14:paraId="67A1F0A4" w14:textId="77777777" w:rsidR="00CC3421" w:rsidRPr="004A297D" w:rsidRDefault="004532A8">
      <w:pPr>
        <w:framePr w:hSpace="181" w:vSpace="181" w:wrap="around" w:vAnchor="text" w:hAnchor="page" w:x="4020" w:y="235"/>
        <w:widowControl w:val="0"/>
        <w:jc w:val="center"/>
        <w:rPr>
          <w:rFonts w:ascii="Times New Roman" w:hAnsi="Times New Roman" w:cs="Times New Roman"/>
          <w:kern w:val="2"/>
          <w:sz w:val="21"/>
          <w:szCs w:val="24"/>
        </w:rPr>
      </w:pPr>
      <w:bookmarkStart w:id="85" w:name="_Toc16253"/>
      <w:r w:rsidRPr="004A297D">
        <w:rPr>
          <w:rFonts w:ascii="Times New Roman" w:hAnsi="Times New Roman" w:cs="Times New Roman"/>
          <w:kern w:val="2"/>
          <w:sz w:val="21"/>
          <w:szCs w:val="24"/>
        </w:rPr>
        <w:t>_________________________________</w:t>
      </w:r>
    </w:p>
    <w:bookmarkEnd w:id="85"/>
    <w:p w14:paraId="4A99AC67" w14:textId="77777777" w:rsidR="00CC3421" w:rsidRPr="004A297D" w:rsidRDefault="00CC3421">
      <w:pPr>
        <w:widowControl w:val="0"/>
        <w:jc w:val="both"/>
        <w:rPr>
          <w:rFonts w:asciiTheme="minorHAnsi" w:eastAsiaTheme="minorEastAsia" w:hAnsiTheme="minorHAnsi" w:cstheme="minorBidi"/>
          <w:kern w:val="2"/>
          <w:sz w:val="21"/>
          <w:szCs w:val="22"/>
        </w:rPr>
      </w:pPr>
    </w:p>
    <w:sectPr w:rsidR="00CC3421" w:rsidRPr="004A297D">
      <w:headerReference w:type="even" r:id="rId14"/>
      <w:headerReference w:type="default" r:id="rId15"/>
      <w:footerReference w:type="even" r:id="rId16"/>
      <w:footerReference w:type="default" r:id="rId17"/>
      <w:pgSz w:w="11906" w:h="16838"/>
      <w:pgMar w:top="567" w:right="1134" w:bottom="1134" w:left="1418" w:header="1417" w:footer="1134"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610DD" w16cex:dateUtc="2022-11-21T06:59:00Z"/>
  <w16cex:commentExtensible w16cex:durableId="27261125" w16cex:dateUtc="2022-11-21T07:00:00Z"/>
  <w16cex:commentExtensible w16cex:durableId="2726115D" w16cex:dateUtc="2022-11-21T07:01:00Z"/>
  <w16cex:commentExtensible w16cex:durableId="27261180" w16cex:dateUtc="2022-11-21T07:02:00Z"/>
  <w16cex:commentExtensible w16cex:durableId="272614A0" w16cex:dateUtc="2022-11-21T07:15:00Z"/>
  <w16cex:commentExtensible w16cex:durableId="2726175A" w16cex:dateUtc="2022-11-21T07:27:00Z"/>
  <w16cex:commentExtensible w16cex:durableId="27261A04" w16cex:dateUtc="2022-11-21T07:38:00Z"/>
  <w16cex:commentExtensible w16cex:durableId="27261AD4" w16cex:dateUtc="2022-11-21T07:42:00Z"/>
  <w16cex:commentExtensible w16cex:durableId="27261377" w16cex:dateUtc="2022-11-21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1375C" w16cid:durableId="272610DD"/>
  <w16cid:commentId w16cid:paraId="6FAE3E8F" w16cid:durableId="27261125"/>
  <w16cid:commentId w16cid:paraId="4895FEB6" w16cid:durableId="2726115D"/>
  <w16cid:commentId w16cid:paraId="622BA51F" w16cid:durableId="27261180"/>
  <w16cid:commentId w16cid:paraId="42CD6F40" w16cid:durableId="272614A0"/>
  <w16cid:commentId w16cid:paraId="20BE6D57" w16cid:durableId="2726175A"/>
  <w16cid:commentId w16cid:paraId="40127E03" w16cid:durableId="27261A04"/>
  <w16cid:commentId w16cid:paraId="10956724" w16cid:durableId="27261AD4"/>
  <w16cid:commentId w16cid:paraId="0742BDFB" w16cid:durableId="2726137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2A3FB" w14:textId="77777777" w:rsidR="00DE04A5" w:rsidRDefault="00DE04A5">
      <w:r>
        <w:separator/>
      </w:r>
    </w:p>
  </w:endnote>
  <w:endnote w:type="continuationSeparator" w:id="0">
    <w:p w14:paraId="2ED5E2B6" w14:textId="77777777" w:rsidR="00DE04A5" w:rsidRDefault="00DE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103147"/>
      <w:docPartObj>
        <w:docPartGallery w:val="AutoText"/>
      </w:docPartObj>
    </w:sdtPr>
    <w:sdtEndPr/>
    <w:sdtContent>
      <w:p w14:paraId="65CADE49" w14:textId="7FAE0227" w:rsidR="00C7419D" w:rsidRDefault="00C7419D">
        <w:pPr>
          <w:pStyle w:val="af3"/>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sidR="00A92F56" w:rsidRPr="00A92F56">
          <w:rPr>
            <w:rFonts w:asciiTheme="minorEastAsia" w:eastAsiaTheme="minorEastAsia" w:hAnsiTheme="minorEastAsia"/>
            <w:noProof/>
            <w:lang w:val="zh-CN"/>
          </w:rPr>
          <w:t>14</w:t>
        </w:r>
        <w:r>
          <w:rPr>
            <w:rFonts w:asciiTheme="minorEastAsia" w:eastAsia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F2E3" w14:textId="16EEFB57" w:rsidR="00C7419D" w:rsidRDefault="00C7419D">
    <w:pPr>
      <w:pStyle w:val="affb"/>
    </w:pPr>
    <w:r>
      <w:fldChar w:fldCharType="begin"/>
    </w:r>
    <w:r>
      <w:instrText xml:space="preserve"> PAGE  \* MERGEFORMAT </w:instrText>
    </w:r>
    <w:r>
      <w:fldChar w:fldCharType="separate"/>
    </w:r>
    <w:r w:rsidR="00A92F56">
      <w:rPr>
        <w:noProof/>
      </w:rPr>
      <w:t>13</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652661"/>
      <w:docPartObj>
        <w:docPartGallery w:val="AutoText"/>
      </w:docPartObj>
    </w:sdtPr>
    <w:sdtEndPr>
      <w:rPr>
        <w:rFonts w:ascii="Times New Roman" w:hAnsi="Times New Roman" w:cs="Times New Roman"/>
      </w:rPr>
    </w:sdtEndPr>
    <w:sdtContent>
      <w:p w14:paraId="2AED9722" w14:textId="4F85A7F1" w:rsidR="00C7419D" w:rsidRPr="00F86FDB" w:rsidRDefault="00C7419D">
        <w:pPr>
          <w:pStyle w:val="af3"/>
          <w:rPr>
            <w:rFonts w:ascii="Times New Roman" w:hAnsi="Times New Roman" w:cs="Times New Roman"/>
          </w:rPr>
        </w:pPr>
        <w:r w:rsidRPr="00F86FDB">
          <w:rPr>
            <w:rFonts w:ascii="Times New Roman" w:hAnsi="Times New Roman" w:cs="Times New Roman"/>
          </w:rPr>
          <w:fldChar w:fldCharType="begin"/>
        </w:r>
        <w:r w:rsidRPr="00F86FDB">
          <w:rPr>
            <w:rFonts w:ascii="Times New Roman" w:hAnsi="Times New Roman" w:cs="Times New Roman"/>
          </w:rPr>
          <w:instrText xml:space="preserve"> PAGE   \* MERGEFORMAT </w:instrText>
        </w:r>
        <w:r w:rsidRPr="00F86FDB">
          <w:rPr>
            <w:rFonts w:ascii="Times New Roman" w:hAnsi="Times New Roman" w:cs="Times New Roman"/>
          </w:rPr>
          <w:fldChar w:fldCharType="separate"/>
        </w:r>
        <w:r w:rsidR="00A92F56" w:rsidRPr="00A92F56">
          <w:rPr>
            <w:rFonts w:ascii="Times New Roman" w:hAnsi="Times New Roman" w:cs="Times New Roman"/>
            <w:noProof/>
            <w:lang w:val="zh-CN"/>
          </w:rPr>
          <w:t>16</w:t>
        </w:r>
        <w:r w:rsidRPr="00F86FDB">
          <w:rPr>
            <w:rFonts w:ascii="Times New Roman" w:hAnsi="Times New Roman" w:cs="Times New Roman"/>
            <w:lang w:val="zh-CN"/>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1041" w14:textId="6AA9AAC8" w:rsidR="00C7419D" w:rsidRDefault="00C7419D">
    <w:pPr>
      <w:pStyle w:val="affb"/>
    </w:pPr>
    <w:r>
      <w:fldChar w:fldCharType="begin"/>
    </w:r>
    <w:r>
      <w:instrText xml:space="preserve"> PAGE  \* MERGEFORMAT </w:instrText>
    </w:r>
    <w:r>
      <w:fldChar w:fldCharType="separate"/>
    </w:r>
    <w:r w:rsidR="00A92F56">
      <w:rPr>
        <w:noProof/>
      </w:rPr>
      <w:t>15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F927D" w14:textId="77777777" w:rsidR="00DE04A5" w:rsidRDefault="00DE04A5">
      <w:r>
        <w:separator/>
      </w:r>
    </w:p>
  </w:footnote>
  <w:footnote w:type="continuationSeparator" w:id="0">
    <w:p w14:paraId="0247789A" w14:textId="77777777" w:rsidR="00DE04A5" w:rsidRDefault="00DE04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9D1D8" w14:textId="77777777" w:rsidR="00C7419D" w:rsidRDefault="00C7419D">
    <w:pPr>
      <w:pStyle w:val="af5"/>
      <w:pBdr>
        <w:bottom w:val="single" w:sz="6" w:space="0" w:color="auto"/>
      </w:pBdr>
      <w:jc w:val="right"/>
    </w:pPr>
    <w:r>
      <w:t>T/CSM 01—2020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C670" w14:textId="77777777" w:rsidR="00C7419D" w:rsidRDefault="00C7419D">
    <w:pPr>
      <w:pStyle w:val="af5"/>
      <w:jc w:val="left"/>
    </w:pPr>
    <w:r>
      <w:rPr>
        <w:rFonts w:ascii="Times New Roman" w:hAnsi="Times New Roman" w:cs="Times New Roman"/>
        <w:kern w:val="2"/>
      </w:rPr>
      <w:t>T/CSM—GM60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C94B1" w14:textId="77777777" w:rsidR="00C7419D" w:rsidRDefault="00C7419D">
    <w:pPr>
      <w:pStyle w:val="af5"/>
      <w:jc w:val="right"/>
    </w:pPr>
    <w:bookmarkStart w:id="11" w:name="_Hlk117077534"/>
    <w:bookmarkStart w:id="12" w:name="_Hlk117077533"/>
    <w:bookmarkStart w:id="13" w:name="_Hlk117077523"/>
    <w:bookmarkStart w:id="14" w:name="_Hlk117077522"/>
    <w:r>
      <w:rPr>
        <w:rFonts w:ascii="Times New Roman" w:hAnsi="Times New Roman" w:cs="Times New Roman"/>
        <w:kern w:val="2"/>
      </w:rPr>
      <w:t>T/CSM—GM60</w:t>
    </w:r>
    <w:bookmarkEnd w:id="11"/>
    <w:bookmarkEnd w:id="12"/>
    <w:bookmarkEnd w:id="13"/>
    <w:bookmarkEnd w:id="14"/>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963F2" w14:textId="77777777" w:rsidR="00C7419D" w:rsidRDefault="00C7419D">
    <w:pPr>
      <w:pStyle w:val="af5"/>
      <w:jc w:val="left"/>
    </w:pPr>
    <w:r>
      <w:rPr>
        <w:rFonts w:ascii="Times New Roman" w:hAnsi="Times New Roman" w:cs="Times New Roman"/>
        <w:kern w:val="2"/>
      </w:rPr>
      <w:t>T/CSM—GM60</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BA49" w14:textId="77777777" w:rsidR="00C7419D" w:rsidRDefault="00C7419D">
    <w:pPr>
      <w:pStyle w:val="af5"/>
      <w:jc w:val="right"/>
    </w:pPr>
    <w:r>
      <w:rPr>
        <w:rFonts w:ascii="Times New Roman" w:hAnsi="Times New Roman" w:cs="Times New Roman"/>
        <w:kern w:val="2"/>
      </w:rPr>
      <w:t>T/CSM—GM60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6E323A5B"/>
    <w:multiLevelType w:val="multilevel"/>
    <w:tmpl w:val="6E323A5B"/>
    <w:lvl w:ilvl="0">
      <w:start w:val="6"/>
      <w:numFmt w:val="decimal"/>
      <w:lvlText w:val="%1"/>
      <w:lvlJc w:val="left"/>
      <w:pPr>
        <w:tabs>
          <w:tab w:val="left" w:pos="437"/>
        </w:tabs>
        <w:ind w:left="0" w:firstLine="0"/>
      </w:pPr>
      <w:rPr>
        <w:rFonts w:hint="default"/>
      </w:rPr>
    </w:lvl>
    <w:lvl w:ilvl="1">
      <w:start w:val="2"/>
      <w:numFmt w:val="decimal"/>
      <w:lvlText w:val="%1.%2"/>
      <w:lvlJc w:val="left"/>
      <w:pPr>
        <w:ind w:left="435" w:hanging="435"/>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defaultTabStop w:val="420"/>
  <w:evenAndOddHeaders/>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32F"/>
    <w:rsid w:val="000032C3"/>
    <w:rsid w:val="000038CC"/>
    <w:rsid w:val="00011E85"/>
    <w:rsid w:val="00013C9D"/>
    <w:rsid w:val="00014390"/>
    <w:rsid w:val="00016626"/>
    <w:rsid w:val="00016854"/>
    <w:rsid w:val="000178B2"/>
    <w:rsid w:val="000227D5"/>
    <w:rsid w:val="00022E89"/>
    <w:rsid w:val="00023395"/>
    <w:rsid w:val="00025A1E"/>
    <w:rsid w:val="000328CA"/>
    <w:rsid w:val="00032BAB"/>
    <w:rsid w:val="00035CF7"/>
    <w:rsid w:val="00036CCD"/>
    <w:rsid w:val="00037D89"/>
    <w:rsid w:val="00042585"/>
    <w:rsid w:val="00042722"/>
    <w:rsid w:val="0004286E"/>
    <w:rsid w:val="00042B57"/>
    <w:rsid w:val="00045C04"/>
    <w:rsid w:val="0005107F"/>
    <w:rsid w:val="00051428"/>
    <w:rsid w:val="0005231C"/>
    <w:rsid w:val="000574D7"/>
    <w:rsid w:val="00063058"/>
    <w:rsid w:val="00067149"/>
    <w:rsid w:val="000709EE"/>
    <w:rsid w:val="0007388B"/>
    <w:rsid w:val="0008132F"/>
    <w:rsid w:val="00081ABC"/>
    <w:rsid w:val="00091E08"/>
    <w:rsid w:val="00095B43"/>
    <w:rsid w:val="00095F02"/>
    <w:rsid w:val="000A10FD"/>
    <w:rsid w:val="000B40C0"/>
    <w:rsid w:val="000B77F7"/>
    <w:rsid w:val="000C0E68"/>
    <w:rsid w:val="000C1557"/>
    <w:rsid w:val="000C28D9"/>
    <w:rsid w:val="000C3B54"/>
    <w:rsid w:val="000C4B4C"/>
    <w:rsid w:val="000C59D5"/>
    <w:rsid w:val="000D52C9"/>
    <w:rsid w:val="000D74E6"/>
    <w:rsid w:val="000E165C"/>
    <w:rsid w:val="000E423C"/>
    <w:rsid w:val="000E4E35"/>
    <w:rsid w:val="000E7698"/>
    <w:rsid w:val="000F3C4E"/>
    <w:rsid w:val="000F416F"/>
    <w:rsid w:val="000F52DB"/>
    <w:rsid w:val="000F54A2"/>
    <w:rsid w:val="000F56F4"/>
    <w:rsid w:val="000F64D7"/>
    <w:rsid w:val="0010034D"/>
    <w:rsid w:val="0010068D"/>
    <w:rsid w:val="001011A1"/>
    <w:rsid w:val="00101A02"/>
    <w:rsid w:val="00101A0F"/>
    <w:rsid w:val="00103EE9"/>
    <w:rsid w:val="0011544D"/>
    <w:rsid w:val="001248B9"/>
    <w:rsid w:val="00125720"/>
    <w:rsid w:val="001305ED"/>
    <w:rsid w:val="00135ABB"/>
    <w:rsid w:val="00135B75"/>
    <w:rsid w:val="001453E9"/>
    <w:rsid w:val="0014659C"/>
    <w:rsid w:val="00147CB0"/>
    <w:rsid w:val="0015352D"/>
    <w:rsid w:val="00153FE9"/>
    <w:rsid w:val="00154353"/>
    <w:rsid w:val="001571FB"/>
    <w:rsid w:val="00161935"/>
    <w:rsid w:val="0016261E"/>
    <w:rsid w:val="00163FE1"/>
    <w:rsid w:val="0016462B"/>
    <w:rsid w:val="001654B5"/>
    <w:rsid w:val="00165F66"/>
    <w:rsid w:val="00175ED5"/>
    <w:rsid w:val="00175FFC"/>
    <w:rsid w:val="001762A5"/>
    <w:rsid w:val="001766C3"/>
    <w:rsid w:val="00182ABD"/>
    <w:rsid w:val="00184C30"/>
    <w:rsid w:val="001900A2"/>
    <w:rsid w:val="00192A23"/>
    <w:rsid w:val="001946FA"/>
    <w:rsid w:val="001A15B3"/>
    <w:rsid w:val="001A1F88"/>
    <w:rsid w:val="001A31AB"/>
    <w:rsid w:val="001A3986"/>
    <w:rsid w:val="001A3F11"/>
    <w:rsid w:val="001A51F8"/>
    <w:rsid w:val="001B00A1"/>
    <w:rsid w:val="001B0EA3"/>
    <w:rsid w:val="001B34C7"/>
    <w:rsid w:val="001B5C03"/>
    <w:rsid w:val="001B6561"/>
    <w:rsid w:val="001B7261"/>
    <w:rsid w:val="001B75DD"/>
    <w:rsid w:val="001C0BA8"/>
    <w:rsid w:val="001C1EAE"/>
    <w:rsid w:val="001C63E9"/>
    <w:rsid w:val="001C6643"/>
    <w:rsid w:val="001D3403"/>
    <w:rsid w:val="001D64C2"/>
    <w:rsid w:val="001D6B8B"/>
    <w:rsid w:val="001E01FE"/>
    <w:rsid w:val="001E0676"/>
    <w:rsid w:val="001E0794"/>
    <w:rsid w:val="001E2B2C"/>
    <w:rsid w:val="001E2F14"/>
    <w:rsid w:val="001E5401"/>
    <w:rsid w:val="001E6D5E"/>
    <w:rsid w:val="001F0773"/>
    <w:rsid w:val="001F2839"/>
    <w:rsid w:val="001F3240"/>
    <w:rsid w:val="00202594"/>
    <w:rsid w:val="00206F9D"/>
    <w:rsid w:val="00210867"/>
    <w:rsid w:val="00210914"/>
    <w:rsid w:val="00211A25"/>
    <w:rsid w:val="00217AC4"/>
    <w:rsid w:val="00220BEA"/>
    <w:rsid w:val="00224C18"/>
    <w:rsid w:val="00227322"/>
    <w:rsid w:val="00227499"/>
    <w:rsid w:val="00235E57"/>
    <w:rsid w:val="0024176F"/>
    <w:rsid w:val="00242AB4"/>
    <w:rsid w:val="00246132"/>
    <w:rsid w:val="00250EBF"/>
    <w:rsid w:val="0025229F"/>
    <w:rsid w:val="00254E6A"/>
    <w:rsid w:val="00256308"/>
    <w:rsid w:val="002615AA"/>
    <w:rsid w:val="00262CD0"/>
    <w:rsid w:val="00263F5F"/>
    <w:rsid w:val="002644A9"/>
    <w:rsid w:val="00264574"/>
    <w:rsid w:val="00265649"/>
    <w:rsid w:val="002703EF"/>
    <w:rsid w:val="00270B28"/>
    <w:rsid w:val="00272E49"/>
    <w:rsid w:val="0027350F"/>
    <w:rsid w:val="00280CF3"/>
    <w:rsid w:val="00285D07"/>
    <w:rsid w:val="00287538"/>
    <w:rsid w:val="00290877"/>
    <w:rsid w:val="002908C2"/>
    <w:rsid w:val="002959F9"/>
    <w:rsid w:val="002A66F0"/>
    <w:rsid w:val="002A6771"/>
    <w:rsid w:val="002C022D"/>
    <w:rsid w:val="002C1691"/>
    <w:rsid w:val="002C2D58"/>
    <w:rsid w:val="002C5966"/>
    <w:rsid w:val="002C6085"/>
    <w:rsid w:val="002D68D2"/>
    <w:rsid w:val="002E1C4F"/>
    <w:rsid w:val="002E20C0"/>
    <w:rsid w:val="002E5C46"/>
    <w:rsid w:val="002E5CD0"/>
    <w:rsid w:val="002F1CA9"/>
    <w:rsid w:val="002F6B21"/>
    <w:rsid w:val="002F6FDE"/>
    <w:rsid w:val="0030080D"/>
    <w:rsid w:val="00300ABE"/>
    <w:rsid w:val="00301081"/>
    <w:rsid w:val="00307B8D"/>
    <w:rsid w:val="003104FA"/>
    <w:rsid w:val="00311266"/>
    <w:rsid w:val="00313960"/>
    <w:rsid w:val="0031491B"/>
    <w:rsid w:val="003151B2"/>
    <w:rsid w:val="00315A07"/>
    <w:rsid w:val="00316FCE"/>
    <w:rsid w:val="00317E1B"/>
    <w:rsid w:val="00320646"/>
    <w:rsid w:val="00320D17"/>
    <w:rsid w:val="003232BF"/>
    <w:rsid w:val="0033142E"/>
    <w:rsid w:val="0033183D"/>
    <w:rsid w:val="003321F4"/>
    <w:rsid w:val="0033474D"/>
    <w:rsid w:val="00337897"/>
    <w:rsid w:val="00340725"/>
    <w:rsid w:val="003530C2"/>
    <w:rsid w:val="00354CE5"/>
    <w:rsid w:val="00354F4D"/>
    <w:rsid w:val="00355260"/>
    <w:rsid w:val="00355643"/>
    <w:rsid w:val="003557BD"/>
    <w:rsid w:val="00360898"/>
    <w:rsid w:val="003641AF"/>
    <w:rsid w:val="0037287A"/>
    <w:rsid w:val="00382A47"/>
    <w:rsid w:val="00390002"/>
    <w:rsid w:val="003912B3"/>
    <w:rsid w:val="00391447"/>
    <w:rsid w:val="003915AC"/>
    <w:rsid w:val="00397EF3"/>
    <w:rsid w:val="003A2963"/>
    <w:rsid w:val="003A2BD5"/>
    <w:rsid w:val="003A524D"/>
    <w:rsid w:val="003A5CD0"/>
    <w:rsid w:val="003A64E3"/>
    <w:rsid w:val="003A6DC7"/>
    <w:rsid w:val="003B165A"/>
    <w:rsid w:val="003B6481"/>
    <w:rsid w:val="003C2760"/>
    <w:rsid w:val="003C3D1C"/>
    <w:rsid w:val="003C4248"/>
    <w:rsid w:val="003C7995"/>
    <w:rsid w:val="003D0FF4"/>
    <w:rsid w:val="003D1177"/>
    <w:rsid w:val="003D26FE"/>
    <w:rsid w:val="003D3075"/>
    <w:rsid w:val="003D344E"/>
    <w:rsid w:val="003D417F"/>
    <w:rsid w:val="003E2B41"/>
    <w:rsid w:val="003E3226"/>
    <w:rsid w:val="003E3BB2"/>
    <w:rsid w:val="003E743C"/>
    <w:rsid w:val="003F20F9"/>
    <w:rsid w:val="003F4769"/>
    <w:rsid w:val="003F4C52"/>
    <w:rsid w:val="00403FD4"/>
    <w:rsid w:val="00405113"/>
    <w:rsid w:val="00405E51"/>
    <w:rsid w:val="00406C5D"/>
    <w:rsid w:val="00410B24"/>
    <w:rsid w:val="004131FB"/>
    <w:rsid w:val="004150A6"/>
    <w:rsid w:val="00417EEB"/>
    <w:rsid w:val="00433057"/>
    <w:rsid w:val="004334D1"/>
    <w:rsid w:val="0043465D"/>
    <w:rsid w:val="00435289"/>
    <w:rsid w:val="004357BF"/>
    <w:rsid w:val="0043625C"/>
    <w:rsid w:val="004369F1"/>
    <w:rsid w:val="004377BA"/>
    <w:rsid w:val="0044082E"/>
    <w:rsid w:val="0044163A"/>
    <w:rsid w:val="00441DBF"/>
    <w:rsid w:val="00442023"/>
    <w:rsid w:val="00443693"/>
    <w:rsid w:val="00444FF6"/>
    <w:rsid w:val="0044623E"/>
    <w:rsid w:val="00447191"/>
    <w:rsid w:val="004532A8"/>
    <w:rsid w:val="00454681"/>
    <w:rsid w:val="004551FE"/>
    <w:rsid w:val="00455E49"/>
    <w:rsid w:val="00457A38"/>
    <w:rsid w:val="00462D91"/>
    <w:rsid w:val="004632BC"/>
    <w:rsid w:val="00463965"/>
    <w:rsid w:val="00463B63"/>
    <w:rsid w:val="00464576"/>
    <w:rsid w:val="004648DE"/>
    <w:rsid w:val="00464EA2"/>
    <w:rsid w:val="0046701B"/>
    <w:rsid w:val="0046709D"/>
    <w:rsid w:val="004707D9"/>
    <w:rsid w:val="00476209"/>
    <w:rsid w:val="00480353"/>
    <w:rsid w:val="004819E2"/>
    <w:rsid w:val="004826A7"/>
    <w:rsid w:val="00485442"/>
    <w:rsid w:val="004866B9"/>
    <w:rsid w:val="00486D2B"/>
    <w:rsid w:val="004874D9"/>
    <w:rsid w:val="00496445"/>
    <w:rsid w:val="004964E5"/>
    <w:rsid w:val="004A004C"/>
    <w:rsid w:val="004A297D"/>
    <w:rsid w:val="004A4568"/>
    <w:rsid w:val="004A7B90"/>
    <w:rsid w:val="004B02EA"/>
    <w:rsid w:val="004B53B8"/>
    <w:rsid w:val="004B657D"/>
    <w:rsid w:val="004C372B"/>
    <w:rsid w:val="004C4965"/>
    <w:rsid w:val="004C4CED"/>
    <w:rsid w:val="004C7661"/>
    <w:rsid w:val="004D191A"/>
    <w:rsid w:val="004D2E26"/>
    <w:rsid w:val="004D4BBC"/>
    <w:rsid w:val="004E2633"/>
    <w:rsid w:val="004F0E49"/>
    <w:rsid w:val="004F12AA"/>
    <w:rsid w:val="004F1A8D"/>
    <w:rsid w:val="004F6398"/>
    <w:rsid w:val="004F6921"/>
    <w:rsid w:val="00502F7A"/>
    <w:rsid w:val="005032FC"/>
    <w:rsid w:val="00504E6D"/>
    <w:rsid w:val="00505B73"/>
    <w:rsid w:val="00506D04"/>
    <w:rsid w:val="00513F65"/>
    <w:rsid w:val="005160E6"/>
    <w:rsid w:val="0051748A"/>
    <w:rsid w:val="0052122B"/>
    <w:rsid w:val="00523FBB"/>
    <w:rsid w:val="00525CE8"/>
    <w:rsid w:val="00526BC1"/>
    <w:rsid w:val="00530268"/>
    <w:rsid w:val="00532D13"/>
    <w:rsid w:val="00533B43"/>
    <w:rsid w:val="00533D51"/>
    <w:rsid w:val="00541169"/>
    <w:rsid w:val="005429C3"/>
    <w:rsid w:val="00544A8E"/>
    <w:rsid w:val="005547B6"/>
    <w:rsid w:val="005621A4"/>
    <w:rsid w:val="0056248D"/>
    <w:rsid w:val="005637D9"/>
    <w:rsid w:val="00564582"/>
    <w:rsid w:val="005669A5"/>
    <w:rsid w:val="005739F7"/>
    <w:rsid w:val="005760BC"/>
    <w:rsid w:val="00576294"/>
    <w:rsid w:val="005806F4"/>
    <w:rsid w:val="00582201"/>
    <w:rsid w:val="00584788"/>
    <w:rsid w:val="005853D0"/>
    <w:rsid w:val="00586880"/>
    <w:rsid w:val="00592175"/>
    <w:rsid w:val="005A3717"/>
    <w:rsid w:val="005B0D8F"/>
    <w:rsid w:val="005B23BC"/>
    <w:rsid w:val="005B2BB0"/>
    <w:rsid w:val="005B3FAE"/>
    <w:rsid w:val="005B4E04"/>
    <w:rsid w:val="005B5341"/>
    <w:rsid w:val="005B7039"/>
    <w:rsid w:val="005C17AC"/>
    <w:rsid w:val="005C2F8E"/>
    <w:rsid w:val="005C3DDB"/>
    <w:rsid w:val="005C7C5E"/>
    <w:rsid w:val="005D0927"/>
    <w:rsid w:val="005D1098"/>
    <w:rsid w:val="005D242C"/>
    <w:rsid w:val="005D408F"/>
    <w:rsid w:val="005D46E4"/>
    <w:rsid w:val="005D7747"/>
    <w:rsid w:val="005E1D9E"/>
    <w:rsid w:val="005E4CE2"/>
    <w:rsid w:val="005E7190"/>
    <w:rsid w:val="005F00ED"/>
    <w:rsid w:val="005F0DF8"/>
    <w:rsid w:val="005F0E0B"/>
    <w:rsid w:val="005F3E40"/>
    <w:rsid w:val="005F48FF"/>
    <w:rsid w:val="005F4C47"/>
    <w:rsid w:val="005F50D9"/>
    <w:rsid w:val="005F582D"/>
    <w:rsid w:val="0060062E"/>
    <w:rsid w:val="00600F88"/>
    <w:rsid w:val="00601490"/>
    <w:rsid w:val="00602020"/>
    <w:rsid w:val="00604B3A"/>
    <w:rsid w:val="006077C9"/>
    <w:rsid w:val="00611CF1"/>
    <w:rsid w:val="00613D2B"/>
    <w:rsid w:val="00615916"/>
    <w:rsid w:val="006172AD"/>
    <w:rsid w:val="00622A7A"/>
    <w:rsid w:val="00623B51"/>
    <w:rsid w:val="00624012"/>
    <w:rsid w:val="00624146"/>
    <w:rsid w:val="00627CFF"/>
    <w:rsid w:val="006303D2"/>
    <w:rsid w:val="00631B30"/>
    <w:rsid w:val="00631F9B"/>
    <w:rsid w:val="00636FD1"/>
    <w:rsid w:val="00637370"/>
    <w:rsid w:val="006428E6"/>
    <w:rsid w:val="006449A6"/>
    <w:rsid w:val="00646A1D"/>
    <w:rsid w:val="006506A4"/>
    <w:rsid w:val="006519E6"/>
    <w:rsid w:val="0066144C"/>
    <w:rsid w:val="00662BA1"/>
    <w:rsid w:val="00663EF7"/>
    <w:rsid w:val="006646C7"/>
    <w:rsid w:val="006673FA"/>
    <w:rsid w:val="00671531"/>
    <w:rsid w:val="00671B7B"/>
    <w:rsid w:val="0068294B"/>
    <w:rsid w:val="0068451F"/>
    <w:rsid w:val="00685897"/>
    <w:rsid w:val="00685C83"/>
    <w:rsid w:val="00685E00"/>
    <w:rsid w:val="00685EB4"/>
    <w:rsid w:val="0069217B"/>
    <w:rsid w:val="00693473"/>
    <w:rsid w:val="006934DD"/>
    <w:rsid w:val="00693F37"/>
    <w:rsid w:val="006967EB"/>
    <w:rsid w:val="006A00F9"/>
    <w:rsid w:val="006A43E7"/>
    <w:rsid w:val="006B3392"/>
    <w:rsid w:val="006C1913"/>
    <w:rsid w:val="006C2802"/>
    <w:rsid w:val="006C486B"/>
    <w:rsid w:val="006C55AC"/>
    <w:rsid w:val="006C6045"/>
    <w:rsid w:val="006C720C"/>
    <w:rsid w:val="006D0681"/>
    <w:rsid w:val="006D0793"/>
    <w:rsid w:val="006E164A"/>
    <w:rsid w:val="006E22DC"/>
    <w:rsid w:val="006E2F0D"/>
    <w:rsid w:val="006E6142"/>
    <w:rsid w:val="006E6F3D"/>
    <w:rsid w:val="006E7000"/>
    <w:rsid w:val="006F0C9B"/>
    <w:rsid w:val="006F2ED7"/>
    <w:rsid w:val="006F72AA"/>
    <w:rsid w:val="006F74A6"/>
    <w:rsid w:val="00701013"/>
    <w:rsid w:val="00701B87"/>
    <w:rsid w:val="00702708"/>
    <w:rsid w:val="007069BD"/>
    <w:rsid w:val="0071408E"/>
    <w:rsid w:val="007142B2"/>
    <w:rsid w:val="007143B6"/>
    <w:rsid w:val="007222F0"/>
    <w:rsid w:val="00723D1E"/>
    <w:rsid w:val="00724F25"/>
    <w:rsid w:val="00731012"/>
    <w:rsid w:val="00731916"/>
    <w:rsid w:val="00731B89"/>
    <w:rsid w:val="007339F0"/>
    <w:rsid w:val="0073473D"/>
    <w:rsid w:val="0073535F"/>
    <w:rsid w:val="00742F23"/>
    <w:rsid w:val="0074532A"/>
    <w:rsid w:val="00761DCD"/>
    <w:rsid w:val="00762963"/>
    <w:rsid w:val="007678C8"/>
    <w:rsid w:val="0077072C"/>
    <w:rsid w:val="00770A09"/>
    <w:rsid w:val="00774D38"/>
    <w:rsid w:val="0077567D"/>
    <w:rsid w:val="00777C14"/>
    <w:rsid w:val="0078000D"/>
    <w:rsid w:val="00780CD8"/>
    <w:rsid w:val="007814E9"/>
    <w:rsid w:val="00781A38"/>
    <w:rsid w:val="007923C7"/>
    <w:rsid w:val="007942BE"/>
    <w:rsid w:val="00794C14"/>
    <w:rsid w:val="007A3D46"/>
    <w:rsid w:val="007A3DF2"/>
    <w:rsid w:val="007A5A6C"/>
    <w:rsid w:val="007B098A"/>
    <w:rsid w:val="007B260D"/>
    <w:rsid w:val="007B4467"/>
    <w:rsid w:val="007C0887"/>
    <w:rsid w:val="007C522A"/>
    <w:rsid w:val="007C52D1"/>
    <w:rsid w:val="007C53EF"/>
    <w:rsid w:val="007C6C91"/>
    <w:rsid w:val="007D1097"/>
    <w:rsid w:val="007D28E4"/>
    <w:rsid w:val="007D3C4F"/>
    <w:rsid w:val="007D42E5"/>
    <w:rsid w:val="007D4A62"/>
    <w:rsid w:val="007D5C69"/>
    <w:rsid w:val="007D5DF3"/>
    <w:rsid w:val="007E2296"/>
    <w:rsid w:val="007E24C4"/>
    <w:rsid w:val="007E3061"/>
    <w:rsid w:val="007E3AA8"/>
    <w:rsid w:val="007F3E57"/>
    <w:rsid w:val="007F4607"/>
    <w:rsid w:val="007F6ACC"/>
    <w:rsid w:val="00801746"/>
    <w:rsid w:val="00803240"/>
    <w:rsid w:val="00803B7A"/>
    <w:rsid w:val="00804E67"/>
    <w:rsid w:val="00805952"/>
    <w:rsid w:val="00806613"/>
    <w:rsid w:val="00810132"/>
    <w:rsid w:val="00810D1D"/>
    <w:rsid w:val="00810DE0"/>
    <w:rsid w:val="00816D42"/>
    <w:rsid w:val="008175C3"/>
    <w:rsid w:val="00817834"/>
    <w:rsid w:val="00822A7F"/>
    <w:rsid w:val="00824051"/>
    <w:rsid w:val="008264A8"/>
    <w:rsid w:val="00831A57"/>
    <w:rsid w:val="00834AE4"/>
    <w:rsid w:val="00836AAD"/>
    <w:rsid w:val="008379EB"/>
    <w:rsid w:val="008403FF"/>
    <w:rsid w:val="0084070A"/>
    <w:rsid w:val="0084094A"/>
    <w:rsid w:val="00840CFD"/>
    <w:rsid w:val="0084138D"/>
    <w:rsid w:val="008413F0"/>
    <w:rsid w:val="00842830"/>
    <w:rsid w:val="00842C0C"/>
    <w:rsid w:val="00843138"/>
    <w:rsid w:val="00844057"/>
    <w:rsid w:val="00851166"/>
    <w:rsid w:val="0085307A"/>
    <w:rsid w:val="008579F9"/>
    <w:rsid w:val="008603CD"/>
    <w:rsid w:val="0086074B"/>
    <w:rsid w:val="00861BCF"/>
    <w:rsid w:val="00862F62"/>
    <w:rsid w:val="00863518"/>
    <w:rsid w:val="0087220D"/>
    <w:rsid w:val="00875DE0"/>
    <w:rsid w:val="00876139"/>
    <w:rsid w:val="0087678B"/>
    <w:rsid w:val="0088206D"/>
    <w:rsid w:val="00883A48"/>
    <w:rsid w:val="00884A05"/>
    <w:rsid w:val="00886C59"/>
    <w:rsid w:val="008910AE"/>
    <w:rsid w:val="00897BAC"/>
    <w:rsid w:val="008A35A4"/>
    <w:rsid w:val="008A5AFF"/>
    <w:rsid w:val="008A6C88"/>
    <w:rsid w:val="008A6D0D"/>
    <w:rsid w:val="008A769B"/>
    <w:rsid w:val="008B6BDD"/>
    <w:rsid w:val="008C0316"/>
    <w:rsid w:val="008C1E69"/>
    <w:rsid w:val="008C2875"/>
    <w:rsid w:val="008C44B5"/>
    <w:rsid w:val="008C4F88"/>
    <w:rsid w:val="008C5A90"/>
    <w:rsid w:val="008D2B8B"/>
    <w:rsid w:val="008D67A3"/>
    <w:rsid w:val="008D72C9"/>
    <w:rsid w:val="008D7B31"/>
    <w:rsid w:val="008E4BF6"/>
    <w:rsid w:val="008E5F47"/>
    <w:rsid w:val="008F1033"/>
    <w:rsid w:val="008F1DF7"/>
    <w:rsid w:val="008F4871"/>
    <w:rsid w:val="008F52C8"/>
    <w:rsid w:val="008F5CC7"/>
    <w:rsid w:val="00900764"/>
    <w:rsid w:val="009037AD"/>
    <w:rsid w:val="009053FD"/>
    <w:rsid w:val="00906199"/>
    <w:rsid w:val="009069FD"/>
    <w:rsid w:val="00910BFC"/>
    <w:rsid w:val="00911280"/>
    <w:rsid w:val="00920ACC"/>
    <w:rsid w:val="00921889"/>
    <w:rsid w:val="009237BC"/>
    <w:rsid w:val="009317DB"/>
    <w:rsid w:val="00932980"/>
    <w:rsid w:val="00933EDB"/>
    <w:rsid w:val="00934AF1"/>
    <w:rsid w:val="0093586A"/>
    <w:rsid w:val="00936CEF"/>
    <w:rsid w:val="009371AD"/>
    <w:rsid w:val="00937530"/>
    <w:rsid w:val="00942482"/>
    <w:rsid w:val="00952F2B"/>
    <w:rsid w:val="009548D0"/>
    <w:rsid w:val="0095528F"/>
    <w:rsid w:val="009554E7"/>
    <w:rsid w:val="00956FFE"/>
    <w:rsid w:val="0095708A"/>
    <w:rsid w:val="0096460B"/>
    <w:rsid w:val="009656BD"/>
    <w:rsid w:val="00965852"/>
    <w:rsid w:val="00970E85"/>
    <w:rsid w:val="00972015"/>
    <w:rsid w:val="00975DC1"/>
    <w:rsid w:val="009806B7"/>
    <w:rsid w:val="00982B45"/>
    <w:rsid w:val="00983C19"/>
    <w:rsid w:val="00983EB7"/>
    <w:rsid w:val="00996070"/>
    <w:rsid w:val="009A122E"/>
    <w:rsid w:val="009A206A"/>
    <w:rsid w:val="009A25E8"/>
    <w:rsid w:val="009B1F80"/>
    <w:rsid w:val="009C17E5"/>
    <w:rsid w:val="009C1DF2"/>
    <w:rsid w:val="009C48DC"/>
    <w:rsid w:val="009C6187"/>
    <w:rsid w:val="009C6829"/>
    <w:rsid w:val="009D11AC"/>
    <w:rsid w:val="009D30CC"/>
    <w:rsid w:val="009D4F0C"/>
    <w:rsid w:val="009D744F"/>
    <w:rsid w:val="009E2E70"/>
    <w:rsid w:val="009E3FAD"/>
    <w:rsid w:val="009E529E"/>
    <w:rsid w:val="009E777F"/>
    <w:rsid w:val="009F14D3"/>
    <w:rsid w:val="009F6E40"/>
    <w:rsid w:val="00A00BAE"/>
    <w:rsid w:val="00A066A7"/>
    <w:rsid w:val="00A122D8"/>
    <w:rsid w:val="00A125D3"/>
    <w:rsid w:val="00A15FC0"/>
    <w:rsid w:val="00A16D35"/>
    <w:rsid w:val="00A1757B"/>
    <w:rsid w:val="00A2102D"/>
    <w:rsid w:val="00A22670"/>
    <w:rsid w:val="00A23867"/>
    <w:rsid w:val="00A23A13"/>
    <w:rsid w:val="00A24B58"/>
    <w:rsid w:val="00A25BBB"/>
    <w:rsid w:val="00A26E35"/>
    <w:rsid w:val="00A3035B"/>
    <w:rsid w:val="00A41A65"/>
    <w:rsid w:val="00A429B8"/>
    <w:rsid w:val="00A42B10"/>
    <w:rsid w:val="00A46F33"/>
    <w:rsid w:val="00A51B07"/>
    <w:rsid w:val="00A527FF"/>
    <w:rsid w:val="00A52C80"/>
    <w:rsid w:val="00A52F1E"/>
    <w:rsid w:val="00A62D8B"/>
    <w:rsid w:val="00A7126D"/>
    <w:rsid w:val="00A73835"/>
    <w:rsid w:val="00A75BCB"/>
    <w:rsid w:val="00A7673C"/>
    <w:rsid w:val="00A80049"/>
    <w:rsid w:val="00A92F56"/>
    <w:rsid w:val="00A935E5"/>
    <w:rsid w:val="00A97FDC"/>
    <w:rsid w:val="00AA1091"/>
    <w:rsid w:val="00AA3302"/>
    <w:rsid w:val="00AB04EF"/>
    <w:rsid w:val="00AB0AC5"/>
    <w:rsid w:val="00AB4CB5"/>
    <w:rsid w:val="00AB5BE5"/>
    <w:rsid w:val="00AC23F1"/>
    <w:rsid w:val="00AC2989"/>
    <w:rsid w:val="00AC4285"/>
    <w:rsid w:val="00AC4D2E"/>
    <w:rsid w:val="00AC5D51"/>
    <w:rsid w:val="00AC7470"/>
    <w:rsid w:val="00AD0264"/>
    <w:rsid w:val="00AD09E5"/>
    <w:rsid w:val="00AD1DCE"/>
    <w:rsid w:val="00AD3A00"/>
    <w:rsid w:val="00AD40C7"/>
    <w:rsid w:val="00AD757E"/>
    <w:rsid w:val="00AE2A45"/>
    <w:rsid w:val="00AE53BA"/>
    <w:rsid w:val="00AE6270"/>
    <w:rsid w:val="00AF0792"/>
    <w:rsid w:val="00AF3887"/>
    <w:rsid w:val="00AF5A80"/>
    <w:rsid w:val="00AF6499"/>
    <w:rsid w:val="00AF6CDB"/>
    <w:rsid w:val="00B04DEC"/>
    <w:rsid w:val="00B13FF9"/>
    <w:rsid w:val="00B16C93"/>
    <w:rsid w:val="00B2302A"/>
    <w:rsid w:val="00B252E1"/>
    <w:rsid w:val="00B32565"/>
    <w:rsid w:val="00B376B8"/>
    <w:rsid w:val="00B37E8A"/>
    <w:rsid w:val="00B4164E"/>
    <w:rsid w:val="00B433F6"/>
    <w:rsid w:val="00B43A19"/>
    <w:rsid w:val="00B45D33"/>
    <w:rsid w:val="00B519F2"/>
    <w:rsid w:val="00B55ADF"/>
    <w:rsid w:val="00B57590"/>
    <w:rsid w:val="00B604B2"/>
    <w:rsid w:val="00B631C2"/>
    <w:rsid w:val="00B66041"/>
    <w:rsid w:val="00B67835"/>
    <w:rsid w:val="00B67939"/>
    <w:rsid w:val="00B67D12"/>
    <w:rsid w:val="00B700E2"/>
    <w:rsid w:val="00B70A8E"/>
    <w:rsid w:val="00B71354"/>
    <w:rsid w:val="00B71781"/>
    <w:rsid w:val="00B719FC"/>
    <w:rsid w:val="00B76EE9"/>
    <w:rsid w:val="00B777D2"/>
    <w:rsid w:val="00B80F1F"/>
    <w:rsid w:val="00B81752"/>
    <w:rsid w:val="00B850CC"/>
    <w:rsid w:val="00B86D94"/>
    <w:rsid w:val="00B9245D"/>
    <w:rsid w:val="00B93784"/>
    <w:rsid w:val="00B94638"/>
    <w:rsid w:val="00B94CA4"/>
    <w:rsid w:val="00B96333"/>
    <w:rsid w:val="00B97F96"/>
    <w:rsid w:val="00BA1653"/>
    <w:rsid w:val="00BA2289"/>
    <w:rsid w:val="00BA3E7A"/>
    <w:rsid w:val="00BB1C9F"/>
    <w:rsid w:val="00BB4ABE"/>
    <w:rsid w:val="00BB6A83"/>
    <w:rsid w:val="00BC09A9"/>
    <w:rsid w:val="00BC3724"/>
    <w:rsid w:val="00BC6CBF"/>
    <w:rsid w:val="00BD3862"/>
    <w:rsid w:val="00BE7364"/>
    <w:rsid w:val="00BF4201"/>
    <w:rsid w:val="00BF77F0"/>
    <w:rsid w:val="00C01AEC"/>
    <w:rsid w:val="00C0387B"/>
    <w:rsid w:val="00C0616C"/>
    <w:rsid w:val="00C11C37"/>
    <w:rsid w:val="00C13ACC"/>
    <w:rsid w:val="00C143DD"/>
    <w:rsid w:val="00C14478"/>
    <w:rsid w:val="00C17C26"/>
    <w:rsid w:val="00C22553"/>
    <w:rsid w:val="00C304CB"/>
    <w:rsid w:val="00C34081"/>
    <w:rsid w:val="00C36758"/>
    <w:rsid w:val="00C36CBB"/>
    <w:rsid w:val="00C40D4A"/>
    <w:rsid w:val="00C410F6"/>
    <w:rsid w:val="00C44642"/>
    <w:rsid w:val="00C51FCA"/>
    <w:rsid w:val="00C53B13"/>
    <w:rsid w:val="00C54A9D"/>
    <w:rsid w:val="00C57512"/>
    <w:rsid w:val="00C6701B"/>
    <w:rsid w:val="00C73CE9"/>
    <w:rsid w:val="00C73F92"/>
    <w:rsid w:val="00C7419D"/>
    <w:rsid w:val="00C74E4D"/>
    <w:rsid w:val="00C803B1"/>
    <w:rsid w:val="00C806E7"/>
    <w:rsid w:val="00C821E4"/>
    <w:rsid w:val="00C83F65"/>
    <w:rsid w:val="00C93E40"/>
    <w:rsid w:val="00C9782F"/>
    <w:rsid w:val="00CA3378"/>
    <w:rsid w:val="00CA3817"/>
    <w:rsid w:val="00CA3FFE"/>
    <w:rsid w:val="00CA4624"/>
    <w:rsid w:val="00CA4968"/>
    <w:rsid w:val="00CA6C75"/>
    <w:rsid w:val="00CB1386"/>
    <w:rsid w:val="00CB1A6C"/>
    <w:rsid w:val="00CC0A9C"/>
    <w:rsid w:val="00CC2E60"/>
    <w:rsid w:val="00CC3421"/>
    <w:rsid w:val="00CC6390"/>
    <w:rsid w:val="00CC6806"/>
    <w:rsid w:val="00CD0B2F"/>
    <w:rsid w:val="00CD54A6"/>
    <w:rsid w:val="00CD69BE"/>
    <w:rsid w:val="00CD764A"/>
    <w:rsid w:val="00CE078C"/>
    <w:rsid w:val="00CE21E6"/>
    <w:rsid w:val="00CE3D70"/>
    <w:rsid w:val="00CF3C7B"/>
    <w:rsid w:val="00D06DD0"/>
    <w:rsid w:val="00D070DA"/>
    <w:rsid w:val="00D132C7"/>
    <w:rsid w:val="00D138CC"/>
    <w:rsid w:val="00D13A39"/>
    <w:rsid w:val="00D212E9"/>
    <w:rsid w:val="00D253F1"/>
    <w:rsid w:val="00D261B3"/>
    <w:rsid w:val="00D30E4F"/>
    <w:rsid w:val="00D36213"/>
    <w:rsid w:val="00D37776"/>
    <w:rsid w:val="00D4384D"/>
    <w:rsid w:val="00D43BF3"/>
    <w:rsid w:val="00D4434C"/>
    <w:rsid w:val="00D52407"/>
    <w:rsid w:val="00D52BEA"/>
    <w:rsid w:val="00D54145"/>
    <w:rsid w:val="00D5421C"/>
    <w:rsid w:val="00D56E1E"/>
    <w:rsid w:val="00D572BE"/>
    <w:rsid w:val="00D57FE4"/>
    <w:rsid w:val="00D62920"/>
    <w:rsid w:val="00D66753"/>
    <w:rsid w:val="00D73276"/>
    <w:rsid w:val="00D73523"/>
    <w:rsid w:val="00D74E9D"/>
    <w:rsid w:val="00D75060"/>
    <w:rsid w:val="00D755E0"/>
    <w:rsid w:val="00D81382"/>
    <w:rsid w:val="00D8267D"/>
    <w:rsid w:val="00D8280E"/>
    <w:rsid w:val="00D8383D"/>
    <w:rsid w:val="00D90A7E"/>
    <w:rsid w:val="00D92E66"/>
    <w:rsid w:val="00D9327E"/>
    <w:rsid w:val="00D96BD7"/>
    <w:rsid w:val="00D9789D"/>
    <w:rsid w:val="00DA0CD9"/>
    <w:rsid w:val="00DA2799"/>
    <w:rsid w:val="00DA52A5"/>
    <w:rsid w:val="00DA5300"/>
    <w:rsid w:val="00DA78CB"/>
    <w:rsid w:val="00DB1D5D"/>
    <w:rsid w:val="00DB296C"/>
    <w:rsid w:val="00DB7A42"/>
    <w:rsid w:val="00DC05B1"/>
    <w:rsid w:val="00DC73F4"/>
    <w:rsid w:val="00DC76A6"/>
    <w:rsid w:val="00DD0CDF"/>
    <w:rsid w:val="00DD2C37"/>
    <w:rsid w:val="00DD5CD4"/>
    <w:rsid w:val="00DD731A"/>
    <w:rsid w:val="00DE04A5"/>
    <w:rsid w:val="00DE2860"/>
    <w:rsid w:val="00DE3A46"/>
    <w:rsid w:val="00DE6769"/>
    <w:rsid w:val="00DE6B6B"/>
    <w:rsid w:val="00DF0A6C"/>
    <w:rsid w:val="00DF4027"/>
    <w:rsid w:val="00DF5018"/>
    <w:rsid w:val="00DF57FF"/>
    <w:rsid w:val="00DF5C51"/>
    <w:rsid w:val="00E0160C"/>
    <w:rsid w:val="00E0206C"/>
    <w:rsid w:val="00E0328B"/>
    <w:rsid w:val="00E07087"/>
    <w:rsid w:val="00E0730B"/>
    <w:rsid w:val="00E07C58"/>
    <w:rsid w:val="00E1114A"/>
    <w:rsid w:val="00E11E55"/>
    <w:rsid w:val="00E14D25"/>
    <w:rsid w:val="00E205B0"/>
    <w:rsid w:val="00E21FCA"/>
    <w:rsid w:val="00E24916"/>
    <w:rsid w:val="00E3339B"/>
    <w:rsid w:val="00E343DF"/>
    <w:rsid w:val="00E35E1B"/>
    <w:rsid w:val="00E363C4"/>
    <w:rsid w:val="00E51133"/>
    <w:rsid w:val="00E56708"/>
    <w:rsid w:val="00E6052E"/>
    <w:rsid w:val="00E607F1"/>
    <w:rsid w:val="00E61574"/>
    <w:rsid w:val="00E61BF3"/>
    <w:rsid w:val="00E61DC0"/>
    <w:rsid w:val="00E66241"/>
    <w:rsid w:val="00E67F87"/>
    <w:rsid w:val="00E70970"/>
    <w:rsid w:val="00E72FDD"/>
    <w:rsid w:val="00E746EA"/>
    <w:rsid w:val="00E76AA6"/>
    <w:rsid w:val="00E901B0"/>
    <w:rsid w:val="00E9055A"/>
    <w:rsid w:val="00E945DE"/>
    <w:rsid w:val="00E97645"/>
    <w:rsid w:val="00EA0974"/>
    <w:rsid w:val="00EA43E2"/>
    <w:rsid w:val="00EB722F"/>
    <w:rsid w:val="00EC4E76"/>
    <w:rsid w:val="00EC5069"/>
    <w:rsid w:val="00EC6B00"/>
    <w:rsid w:val="00EC6C54"/>
    <w:rsid w:val="00ED1C54"/>
    <w:rsid w:val="00EE0FC1"/>
    <w:rsid w:val="00EE6EBB"/>
    <w:rsid w:val="00EE7AD1"/>
    <w:rsid w:val="00EF0B68"/>
    <w:rsid w:val="00EF0DFD"/>
    <w:rsid w:val="00EF25F2"/>
    <w:rsid w:val="00EF3292"/>
    <w:rsid w:val="00EF4269"/>
    <w:rsid w:val="00EF4DD9"/>
    <w:rsid w:val="00EF7963"/>
    <w:rsid w:val="00F04821"/>
    <w:rsid w:val="00F07F99"/>
    <w:rsid w:val="00F104F5"/>
    <w:rsid w:val="00F11022"/>
    <w:rsid w:val="00F152AF"/>
    <w:rsid w:val="00F301FC"/>
    <w:rsid w:val="00F35A9A"/>
    <w:rsid w:val="00F36DEE"/>
    <w:rsid w:val="00F44821"/>
    <w:rsid w:val="00F47937"/>
    <w:rsid w:val="00F50FA6"/>
    <w:rsid w:val="00F53F75"/>
    <w:rsid w:val="00F55F90"/>
    <w:rsid w:val="00F646D8"/>
    <w:rsid w:val="00F65C8A"/>
    <w:rsid w:val="00F712E4"/>
    <w:rsid w:val="00F741B0"/>
    <w:rsid w:val="00F7484E"/>
    <w:rsid w:val="00F769E2"/>
    <w:rsid w:val="00F86977"/>
    <w:rsid w:val="00F86FDB"/>
    <w:rsid w:val="00F87C7B"/>
    <w:rsid w:val="00F924AA"/>
    <w:rsid w:val="00F9289A"/>
    <w:rsid w:val="00F9359E"/>
    <w:rsid w:val="00FA2DDF"/>
    <w:rsid w:val="00FA2F4E"/>
    <w:rsid w:val="00FB11B9"/>
    <w:rsid w:val="00FB13A9"/>
    <w:rsid w:val="00FB3384"/>
    <w:rsid w:val="00FB73CD"/>
    <w:rsid w:val="00FC13E6"/>
    <w:rsid w:val="00FC3097"/>
    <w:rsid w:val="00FC4C8F"/>
    <w:rsid w:val="00FC794E"/>
    <w:rsid w:val="00FC7C58"/>
    <w:rsid w:val="00FD646C"/>
    <w:rsid w:val="00FE4409"/>
    <w:rsid w:val="00FF25E8"/>
    <w:rsid w:val="00FF272C"/>
    <w:rsid w:val="00FF2C4A"/>
    <w:rsid w:val="00FF3A76"/>
    <w:rsid w:val="00FF3BD2"/>
    <w:rsid w:val="00FF6CE7"/>
    <w:rsid w:val="00FF7FB0"/>
    <w:rsid w:val="322F6B3C"/>
    <w:rsid w:val="33B912BF"/>
    <w:rsid w:val="3FE65D48"/>
    <w:rsid w:val="46C26844"/>
    <w:rsid w:val="4C0A7E46"/>
    <w:rsid w:val="69850F1B"/>
    <w:rsid w:val="70B33A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9E627D"/>
  <w15:docId w15:val="{1C6D3B5D-7D46-4AD6-8A69-26573234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Pr>
      <w:rFonts w:ascii="Calibri" w:eastAsia="宋体" w:hAnsi="Calibri" w:cs="Arial"/>
    </w:rPr>
  </w:style>
  <w:style w:type="paragraph" w:styleId="1">
    <w:name w:val="heading 1"/>
    <w:basedOn w:val="a7"/>
    <w:next w:val="a7"/>
    <w:link w:val="10"/>
    <w:uiPriority w:val="9"/>
    <w:qFormat/>
    <w:pPr>
      <w:spacing w:beforeLines="50" w:before="156" w:afterLines="50" w:after="156"/>
      <w:outlineLvl w:val="0"/>
    </w:pPr>
    <w:rPr>
      <w:rFonts w:ascii="黑体" w:eastAsia="黑体" w:hAnsi="宋体" w:cs="宋体"/>
      <w:bCs/>
      <w:kern w:val="36"/>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ac"/>
    <w:uiPriority w:val="99"/>
    <w:unhideWhenUsed/>
    <w:qFormat/>
  </w:style>
  <w:style w:type="paragraph" w:styleId="ad">
    <w:name w:val="Body Text Indent"/>
    <w:basedOn w:val="a7"/>
    <w:link w:val="ae"/>
    <w:uiPriority w:val="99"/>
    <w:semiHidden/>
    <w:unhideWhenUsed/>
    <w:qFormat/>
    <w:pPr>
      <w:spacing w:after="120"/>
      <w:ind w:leftChars="200" w:left="420"/>
    </w:pPr>
  </w:style>
  <w:style w:type="paragraph" w:styleId="af">
    <w:name w:val="Date"/>
    <w:basedOn w:val="a7"/>
    <w:next w:val="a7"/>
    <w:link w:val="af0"/>
    <w:uiPriority w:val="99"/>
    <w:semiHidden/>
    <w:unhideWhenUsed/>
    <w:qFormat/>
    <w:pPr>
      <w:ind w:leftChars="2500" w:left="100"/>
    </w:pPr>
  </w:style>
  <w:style w:type="paragraph" w:styleId="af1">
    <w:name w:val="Balloon Text"/>
    <w:basedOn w:val="a7"/>
    <w:link w:val="af2"/>
    <w:uiPriority w:val="99"/>
    <w:semiHidden/>
    <w:unhideWhenUsed/>
    <w:qFormat/>
    <w:rPr>
      <w:sz w:val="18"/>
      <w:szCs w:val="18"/>
    </w:rPr>
  </w:style>
  <w:style w:type="paragraph" w:styleId="af3">
    <w:name w:val="footer"/>
    <w:basedOn w:val="a7"/>
    <w:link w:val="af4"/>
    <w:uiPriority w:val="99"/>
    <w:unhideWhenUsed/>
    <w:pPr>
      <w:tabs>
        <w:tab w:val="center" w:pos="4153"/>
        <w:tab w:val="right" w:pos="8306"/>
      </w:tabs>
      <w:snapToGrid w:val="0"/>
    </w:pPr>
    <w:rPr>
      <w:sz w:val="18"/>
      <w:szCs w:val="18"/>
    </w:rPr>
  </w:style>
  <w:style w:type="paragraph" w:styleId="af5">
    <w:name w:val="header"/>
    <w:basedOn w:val="a7"/>
    <w:link w:val="af6"/>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7"/>
    <w:next w:val="a7"/>
    <w:uiPriority w:val="39"/>
    <w:unhideWhenUsed/>
    <w:pPr>
      <w:widowControl w:val="0"/>
      <w:tabs>
        <w:tab w:val="left" w:pos="0"/>
        <w:tab w:val="right" w:leader="dot" w:pos="8296"/>
      </w:tabs>
    </w:pPr>
    <w:rPr>
      <w:rFonts w:eastAsia="黑体" w:cs="Times New Roman"/>
      <w:kern w:val="2"/>
      <w:szCs w:val="22"/>
    </w:rPr>
  </w:style>
  <w:style w:type="paragraph" w:styleId="3">
    <w:name w:val="Body Text Indent 3"/>
    <w:basedOn w:val="a7"/>
    <w:link w:val="30"/>
    <w:qFormat/>
    <w:pPr>
      <w:widowControl w:val="0"/>
      <w:spacing w:line="360" w:lineRule="auto"/>
      <w:ind w:firstLineChars="200" w:firstLine="480"/>
      <w:jc w:val="both"/>
    </w:pPr>
    <w:rPr>
      <w:rFonts w:ascii="宋体" w:hAnsi="Times New Roman" w:cs="Times New Roman"/>
      <w:kern w:val="2"/>
      <w:sz w:val="24"/>
      <w:szCs w:val="24"/>
    </w:rPr>
  </w:style>
  <w:style w:type="paragraph" w:styleId="af7">
    <w:name w:val="annotation subject"/>
    <w:basedOn w:val="ab"/>
    <w:next w:val="ab"/>
    <w:link w:val="af8"/>
    <w:uiPriority w:val="99"/>
    <w:semiHidden/>
    <w:unhideWhenUsed/>
    <w:qFormat/>
    <w:rPr>
      <w:b/>
      <w:bCs/>
    </w:rPr>
  </w:style>
  <w:style w:type="table" w:styleId="af9">
    <w:name w:val="Table Grid"/>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8"/>
    <w:uiPriority w:val="99"/>
    <w:unhideWhenUsed/>
    <w:rPr>
      <w:color w:val="0000FF"/>
      <w:u w:val="single"/>
    </w:rPr>
  </w:style>
  <w:style w:type="character" w:styleId="afb">
    <w:name w:val="annotation reference"/>
    <w:basedOn w:val="a8"/>
    <w:uiPriority w:val="99"/>
    <w:semiHidden/>
    <w:unhideWhenUsed/>
    <w:qFormat/>
    <w:rPr>
      <w:sz w:val="21"/>
      <w:szCs w:val="21"/>
    </w:rPr>
  </w:style>
  <w:style w:type="character" w:customStyle="1" w:styleId="af6">
    <w:name w:val="页眉 字符"/>
    <w:basedOn w:val="a8"/>
    <w:link w:val="af5"/>
    <w:qFormat/>
    <w:rPr>
      <w:sz w:val="18"/>
      <w:szCs w:val="18"/>
    </w:rPr>
  </w:style>
  <w:style w:type="character" w:customStyle="1" w:styleId="af4">
    <w:name w:val="页脚 字符"/>
    <w:basedOn w:val="a8"/>
    <w:link w:val="af3"/>
    <w:uiPriority w:val="99"/>
    <w:qFormat/>
    <w:rPr>
      <w:sz w:val="18"/>
      <w:szCs w:val="18"/>
    </w:rPr>
  </w:style>
  <w:style w:type="character" w:customStyle="1" w:styleId="10">
    <w:name w:val="标题 1 字符"/>
    <w:basedOn w:val="a8"/>
    <w:link w:val="1"/>
    <w:uiPriority w:val="9"/>
    <w:qFormat/>
    <w:rPr>
      <w:rFonts w:ascii="黑体" w:eastAsia="黑体" w:hAnsi="宋体" w:cs="宋体"/>
      <w:bCs/>
      <w:kern w:val="36"/>
      <w:sz w:val="21"/>
      <w:szCs w:val="21"/>
    </w:rPr>
  </w:style>
  <w:style w:type="character" w:customStyle="1" w:styleId="Char">
    <w:name w:val="段 Char"/>
    <w:link w:val="afc"/>
    <w:qFormat/>
    <w:rPr>
      <w:rFonts w:ascii="宋体"/>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kern w:val="2"/>
      <w:sz w:val="21"/>
      <w:szCs w:val="22"/>
    </w:rPr>
  </w:style>
  <w:style w:type="paragraph" w:customStyle="1" w:styleId="a0">
    <w:name w:val="一级条标题"/>
    <w:next w:val="afc"/>
    <w:qFormat/>
    <w:pPr>
      <w:numPr>
        <w:ilvl w:val="1"/>
        <w:numId w:val="1"/>
      </w:numPr>
      <w:tabs>
        <w:tab w:val="left" w:pos="1440"/>
      </w:tabs>
      <w:spacing w:beforeLines="50" w:afterLines="50"/>
      <w:outlineLvl w:val="2"/>
    </w:pPr>
    <w:rPr>
      <w:rFonts w:ascii="黑体" w:eastAsia="黑体" w:hAnsi="Times New Roman" w:cs="Times New Roman"/>
      <w:sz w:val="21"/>
      <w:szCs w:val="21"/>
    </w:rPr>
  </w:style>
  <w:style w:type="character" w:customStyle="1" w:styleId="30">
    <w:name w:val="正文文本缩进 3 字符"/>
    <w:basedOn w:val="a8"/>
    <w:link w:val="3"/>
    <w:rPr>
      <w:rFonts w:ascii="宋体" w:eastAsia="宋体" w:hAnsi="Times New Roman" w:cs="Times New Roman"/>
      <w:sz w:val="24"/>
      <w:szCs w:val="24"/>
    </w:rPr>
  </w:style>
  <w:style w:type="character" w:customStyle="1" w:styleId="af2">
    <w:name w:val="批注框文本 字符"/>
    <w:basedOn w:val="a8"/>
    <w:link w:val="af1"/>
    <w:uiPriority w:val="99"/>
    <w:semiHidden/>
    <w:qFormat/>
    <w:rPr>
      <w:rFonts w:ascii="Calibri" w:eastAsia="宋体" w:hAnsi="Calibri" w:cs="Arial"/>
      <w:kern w:val="0"/>
      <w:sz w:val="18"/>
      <w:szCs w:val="18"/>
    </w:rPr>
  </w:style>
  <w:style w:type="character" w:customStyle="1" w:styleId="ac">
    <w:name w:val="批注文字 字符"/>
    <w:basedOn w:val="a8"/>
    <w:link w:val="ab"/>
    <w:uiPriority w:val="99"/>
    <w:qFormat/>
    <w:rPr>
      <w:rFonts w:ascii="Calibri" w:eastAsia="宋体" w:hAnsi="Calibri" w:cs="Arial"/>
      <w:kern w:val="0"/>
      <w:sz w:val="20"/>
      <w:szCs w:val="20"/>
    </w:rPr>
  </w:style>
  <w:style w:type="character" w:customStyle="1" w:styleId="af8">
    <w:name w:val="批注主题 字符"/>
    <w:basedOn w:val="ac"/>
    <w:link w:val="af7"/>
    <w:uiPriority w:val="99"/>
    <w:semiHidden/>
    <w:qFormat/>
    <w:rPr>
      <w:rFonts w:ascii="Calibri" w:eastAsia="宋体" w:hAnsi="Calibri" w:cs="Arial"/>
      <w:b/>
      <w:bCs/>
      <w:kern w:val="0"/>
      <w:sz w:val="20"/>
      <w:szCs w:val="20"/>
    </w:rPr>
  </w:style>
  <w:style w:type="paragraph" w:customStyle="1" w:styleId="a">
    <w:name w:val="章标题"/>
    <w:next w:val="afc"/>
    <w:qFormat/>
    <w:pPr>
      <w:numPr>
        <w:numId w:val="1"/>
      </w:numPr>
      <w:tabs>
        <w:tab w:val="left" w:pos="720"/>
      </w:tabs>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fc"/>
    <w:qFormat/>
    <w:pPr>
      <w:numPr>
        <w:ilvl w:val="2"/>
      </w:numPr>
      <w:spacing w:before="50" w:after="50"/>
      <w:outlineLvl w:val="3"/>
    </w:pPr>
  </w:style>
  <w:style w:type="paragraph" w:customStyle="1" w:styleId="a2">
    <w:name w:val="三级条标题"/>
    <w:basedOn w:val="a1"/>
    <w:next w:val="afc"/>
    <w:pPr>
      <w:numPr>
        <w:ilvl w:val="3"/>
      </w:numPr>
      <w:outlineLvl w:val="4"/>
    </w:pPr>
  </w:style>
  <w:style w:type="paragraph" w:customStyle="1" w:styleId="a3">
    <w:name w:val="四级条标题"/>
    <w:basedOn w:val="a2"/>
    <w:next w:val="afc"/>
    <w:qFormat/>
    <w:pPr>
      <w:numPr>
        <w:ilvl w:val="4"/>
      </w:numPr>
      <w:outlineLvl w:val="5"/>
    </w:pPr>
  </w:style>
  <w:style w:type="paragraph" w:customStyle="1" w:styleId="a4">
    <w:name w:val="五级条标题"/>
    <w:basedOn w:val="a3"/>
    <w:next w:val="afc"/>
    <w:qFormat/>
    <w:pPr>
      <w:numPr>
        <w:ilvl w:val="5"/>
      </w:numPr>
      <w:outlineLvl w:val="6"/>
    </w:pPr>
  </w:style>
  <w:style w:type="character" w:styleId="afd">
    <w:name w:val="Placeholder Text"/>
    <w:basedOn w:val="a8"/>
    <w:uiPriority w:val="99"/>
    <w:semiHidden/>
    <w:qFormat/>
    <w:rPr>
      <w:color w:val="808080"/>
    </w:rPr>
  </w:style>
  <w:style w:type="paragraph" w:styleId="afe">
    <w:name w:val="List Paragraph"/>
    <w:basedOn w:val="a7"/>
    <w:uiPriority w:val="34"/>
    <w:qFormat/>
    <w:pPr>
      <w:ind w:firstLineChars="200" w:firstLine="420"/>
    </w:pPr>
  </w:style>
  <w:style w:type="paragraph" w:customStyle="1" w:styleId="aff">
    <w:name w:val="目次、标准名称标题"/>
    <w:basedOn w:val="a7"/>
    <w:next w:val="afc"/>
    <w:link w:val="Char0"/>
    <w:qFormat/>
    <w:pPr>
      <w:keepNext/>
      <w:pageBreakBefore/>
      <w:shd w:val="clear" w:color="FFFFFF" w:fill="FFFFFF"/>
      <w:spacing w:beforeLines="50" w:afterLines="50" w:line="460" w:lineRule="exact"/>
      <w:jc w:val="center"/>
      <w:outlineLvl w:val="0"/>
    </w:pPr>
    <w:rPr>
      <w:rFonts w:ascii="黑体" w:eastAsia="黑体" w:hAnsi="Times New Roman" w:cs="Times New Roman"/>
      <w:sz w:val="32"/>
    </w:rPr>
  </w:style>
  <w:style w:type="character" w:customStyle="1" w:styleId="Char0">
    <w:name w:val="目次、标准名称标题 Char"/>
    <w:basedOn w:val="a8"/>
    <w:link w:val="aff"/>
    <w:qFormat/>
    <w:rPr>
      <w:rFonts w:ascii="黑体" w:eastAsia="黑体" w:hAnsi="Times New Roman" w:cs="Times New Roman"/>
      <w:kern w:val="0"/>
      <w:sz w:val="32"/>
      <w:szCs w:val="20"/>
      <w:shd w:val="clear" w:color="FFFFFF" w:fill="FFFFFF"/>
    </w:rPr>
  </w:style>
  <w:style w:type="paragraph" w:customStyle="1" w:styleId="p">
    <w:name w:val="p"/>
    <w:basedOn w:val="a7"/>
    <w:qFormat/>
    <w:pPr>
      <w:spacing w:line="525" w:lineRule="atLeast"/>
      <w:ind w:firstLine="375"/>
    </w:pPr>
    <w:rPr>
      <w:rFonts w:ascii="Times New Roman" w:hAnsi="Times New Roman" w:cs="Times New Roman"/>
      <w:sz w:val="24"/>
      <w:szCs w:val="24"/>
    </w:r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0">
    <w:name w:val="标准标志"/>
    <w:next w:val="a7"/>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1">
    <w:name w:val="标准称谓"/>
    <w:next w:val="a7"/>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2">
    <w:name w:val="发布部门"/>
    <w:next w:val="afc"/>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3">
    <w:name w:val="封面标准代替信息"/>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5">
    <w:name w:val="封面标准英文名称"/>
    <w:basedOn w:val="aff4"/>
    <w:qFormat/>
    <w:pPr>
      <w:framePr w:wrap="around"/>
      <w:spacing w:before="370" w:line="400" w:lineRule="exact"/>
    </w:pPr>
    <w:rPr>
      <w:rFonts w:ascii="Times New Roman"/>
      <w:sz w:val="28"/>
      <w:szCs w:val="28"/>
    </w:rPr>
  </w:style>
  <w:style w:type="paragraph" w:customStyle="1" w:styleId="aff6">
    <w:name w:val="封面标准文稿类别"/>
    <w:basedOn w:val="a7"/>
    <w:qFormat/>
    <w:pPr>
      <w:framePr w:w="9639" w:h="6917" w:hRule="exact" w:wrap="around" w:vAnchor="page" w:hAnchor="page" w:xAlign="center" w:y="6408" w:anchorLock="1"/>
      <w:widowControl w:val="0"/>
      <w:spacing w:before="440" w:after="160"/>
      <w:jc w:val="center"/>
      <w:textAlignment w:val="center"/>
    </w:pPr>
    <w:rPr>
      <w:rFonts w:ascii="宋体" w:hAnsi="Times New Roman" w:cs="Times New Roman"/>
      <w:sz w:val="24"/>
      <w:szCs w:val="28"/>
    </w:rPr>
  </w:style>
  <w:style w:type="paragraph" w:customStyle="1" w:styleId="aff7">
    <w:name w:val="封面标准文稿编辑信息"/>
    <w:basedOn w:val="aff6"/>
    <w:qFormat/>
    <w:pPr>
      <w:framePr w:wrap="around"/>
      <w:spacing w:before="180" w:line="180" w:lineRule="exact"/>
    </w:pPr>
    <w:rPr>
      <w:sz w:val="21"/>
    </w:rPr>
  </w:style>
  <w:style w:type="paragraph" w:customStyle="1" w:styleId="aff8">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9">
    <w:name w:val="其他发布日期"/>
    <w:pPr>
      <w:framePr w:w="3997" w:h="471" w:hRule="exact" w:vSpace="181" w:wrap="around" w:vAnchor="page" w:hAnchor="page" w:x="1419" w:y="14097" w:anchorLock="1"/>
    </w:pPr>
    <w:rPr>
      <w:rFonts w:ascii="Times New Roman" w:eastAsia="黑体" w:hAnsi="Times New Roman" w:cs="Times New Roman"/>
      <w:sz w:val="28"/>
    </w:rPr>
  </w:style>
  <w:style w:type="paragraph" w:customStyle="1" w:styleId="affa">
    <w:name w:val="其他实施日期"/>
    <w:basedOn w:val="a7"/>
    <w:qFormat/>
    <w:pPr>
      <w:framePr w:w="3997" w:h="471" w:hRule="exact" w:vSpace="181" w:wrap="around" w:vAnchor="page" w:hAnchor="page" w:x="7089" w:y="14097"/>
      <w:jc w:val="right"/>
    </w:pPr>
    <w:rPr>
      <w:rFonts w:ascii="Times New Roman" w:eastAsia="黑体" w:hAnsi="Times New Roman" w:cs="Times New Roman"/>
      <w:sz w:val="28"/>
    </w:rPr>
  </w:style>
  <w:style w:type="paragraph" w:customStyle="1" w:styleId="affb">
    <w:name w:val="标准书脚_奇数页"/>
    <w:qFormat/>
    <w:pPr>
      <w:spacing w:before="120"/>
      <w:ind w:right="198"/>
      <w:jc w:val="right"/>
    </w:pPr>
    <w:rPr>
      <w:rFonts w:ascii="宋体" w:eastAsia="宋体" w:hAnsi="Times New Roman" w:cs="Times New Roman"/>
      <w:sz w:val="18"/>
      <w:szCs w:val="18"/>
    </w:rPr>
  </w:style>
  <w:style w:type="paragraph" w:customStyle="1" w:styleId="affc">
    <w:name w:val="前言、引言标题"/>
    <w:next w:val="afc"/>
    <w:pPr>
      <w:keepNext/>
      <w:pageBreakBefore/>
      <w:shd w:val="clear" w:color="FFFFFF" w:fill="FFFFFF"/>
      <w:spacing w:before="640" w:after="560"/>
      <w:jc w:val="center"/>
      <w:outlineLvl w:val="0"/>
    </w:pPr>
    <w:rPr>
      <w:rFonts w:ascii="黑体" w:eastAsia="黑体" w:hAnsi="Times New Roman" w:cs="Times New Roman"/>
      <w:sz w:val="32"/>
    </w:rPr>
  </w:style>
  <w:style w:type="character" w:customStyle="1" w:styleId="ae">
    <w:name w:val="正文文本缩进 字符"/>
    <w:basedOn w:val="a8"/>
    <w:link w:val="ad"/>
    <w:uiPriority w:val="99"/>
    <w:semiHidden/>
    <w:qFormat/>
    <w:rPr>
      <w:rFonts w:ascii="Calibri" w:eastAsia="宋体" w:hAnsi="Calibri" w:cs="Arial"/>
    </w:rPr>
  </w:style>
  <w:style w:type="character" w:customStyle="1" w:styleId="af0">
    <w:name w:val="日期 字符"/>
    <w:basedOn w:val="a8"/>
    <w:link w:val="af"/>
    <w:uiPriority w:val="99"/>
    <w:semiHidden/>
    <w:qFormat/>
    <w:rPr>
      <w:rFonts w:ascii="Calibri" w:eastAsia="宋体" w:hAnsi="Calibri" w:cs="Arial"/>
    </w:rPr>
  </w:style>
  <w:style w:type="paragraph" w:customStyle="1" w:styleId="a5">
    <w:name w:val="附录标识"/>
    <w:basedOn w:val="a7"/>
    <w:next w:val="afc"/>
    <w:qFormat/>
    <w:pPr>
      <w:keepNext/>
      <w:numPr>
        <w:numId w:val="2"/>
      </w:numPr>
      <w:shd w:val="clear" w:color="FFFFFF" w:fill="FFFFFF"/>
      <w:tabs>
        <w:tab w:val="left" w:pos="6405"/>
      </w:tabs>
      <w:spacing w:before="640" w:after="280"/>
      <w:jc w:val="center"/>
      <w:outlineLvl w:val="0"/>
    </w:pPr>
    <w:rPr>
      <w:rFonts w:ascii="黑体" w:eastAsia="黑体" w:hAnsi="Times New Roman" w:cs="Times New Roman"/>
      <w:sz w:val="21"/>
    </w:rPr>
  </w:style>
  <w:style w:type="paragraph" w:customStyle="1" w:styleId="a6">
    <w:name w:val="附录章标题"/>
    <w:next w:val="afc"/>
    <w:qFormat/>
    <w:pPr>
      <w:numPr>
        <w:ilvl w:val="1"/>
        <w:numId w:val="2"/>
      </w:numPr>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table" w:customStyle="1" w:styleId="12">
    <w:name w:val="网格型1"/>
    <w:basedOn w:val="a9"/>
    <w:uiPriority w:val="39"/>
    <w:qFormat/>
    <w:rPr>
      <w:rFonts w:ascii="宋体" w:eastAsia="宋体" w:hAnsi="Times New Roman" w:cs="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网格型2"/>
    <w:basedOn w:val="a9"/>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9"/>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9"/>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rFonts w:ascii="Calibri" w:eastAsia="宋体" w:hAnsi="Calibri" w:cs="Arial"/>
    </w:rPr>
  </w:style>
  <w:style w:type="paragraph" w:styleId="affd">
    <w:name w:val="Revision"/>
    <w:hidden/>
    <w:uiPriority w:val="99"/>
    <w:semiHidden/>
    <w:rsid w:val="00C51FCA"/>
    <w:rPr>
      <w:rFonts w:ascii="Calibri" w:eastAsia="宋体"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23" Type="http://schemas.microsoft.com/office/2016/09/relationships/commentsIds" Target="commentsId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F7B5-059C-4EE1-9062-E29752A9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2560</Words>
  <Characters>14598</Characters>
  <Application>Microsoft Office Word</Application>
  <DocSecurity>0</DocSecurity>
  <Lines>121</Lines>
  <Paragraphs>34</Paragraphs>
  <ScaleCrop>false</ScaleCrop>
  <Company>china</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孟祥帅;庞然</dc:creator>
  <cp:lastModifiedBy>刘长新</cp:lastModifiedBy>
  <cp:revision>7</cp:revision>
  <cp:lastPrinted>2020-06-22T09:55:00Z</cp:lastPrinted>
  <dcterms:created xsi:type="dcterms:W3CDTF">2022-11-30T14:39:00Z</dcterms:created>
  <dcterms:modified xsi:type="dcterms:W3CDTF">2022-12-20T07:23:00Z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EA5415B3DE354D83A76C3FF55ED2B2C1</vt:lpwstr>
  </property>
</Properties>
</file>