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5820" w:rsidRDefault="001C5820">
      <w:pPr>
        <w:jc w:val="center"/>
        <w:textAlignment w:val="baseline"/>
        <w:rPr>
          <w:sz w:val="48"/>
          <w:szCs w:val="52"/>
        </w:rPr>
      </w:pPr>
    </w:p>
    <w:p w:rsidR="001C5820" w:rsidRDefault="001C5820">
      <w:pPr>
        <w:jc w:val="center"/>
        <w:textAlignment w:val="baseline"/>
        <w:rPr>
          <w:sz w:val="48"/>
          <w:szCs w:val="52"/>
        </w:rPr>
      </w:pPr>
    </w:p>
    <w:p w:rsidR="001C5820" w:rsidRDefault="001C5820">
      <w:pPr>
        <w:jc w:val="center"/>
        <w:textAlignment w:val="baseline"/>
        <w:rPr>
          <w:rFonts w:ascii="黑体" w:eastAsia="黑体" w:hAnsi="黑体"/>
          <w:sz w:val="48"/>
          <w:szCs w:val="52"/>
        </w:rPr>
      </w:pPr>
    </w:p>
    <w:p w:rsidR="001C5820" w:rsidRDefault="005564DB">
      <w:pPr>
        <w:jc w:val="center"/>
        <w:textAlignment w:val="baseline"/>
        <w:rPr>
          <w:rFonts w:ascii="黑体" w:eastAsia="黑体" w:hAnsi="黑体"/>
          <w:sz w:val="48"/>
          <w:szCs w:val="48"/>
        </w:rPr>
      </w:pPr>
      <w:r>
        <w:rPr>
          <w:rFonts w:ascii="黑体" w:eastAsia="黑体" w:hAnsi="黑体"/>
          <w:sz w:val="48"/>
          <w:szCs w:val="48"/>
        </w:rPr>
        <w:t>《</w:t>
      </w:r>
      <w:r>
        <w:rPr>
          <w:rFonts w:ascii="黑体" w:eastAsia="黑体" w:hAnsi="黑体" w:hint="eastAsia"/>
          <w:sz w:val="48"/>
          <w:szCs w:val="48"/>
        </w:rPr>
        <w:t>无取向电工钢用环保型绝缘涂层</w:t>
      </w:r>
      <w:r>
        <w:rPr>
          <w:rFonts w:ascii="黑体" w:eastAsia="黑体" w:hAnsi="黑体"/>
          <w:sz w:val="48"/>
          <w:szCs w:val="48"/>
        </w:rPr>
        <w:t>》</w:t>
      </w:r>
    </w:p>
    <w:p w:rsidR="001C5820" w:rsidRDefault="005564DB">
      <w:pPr>
        <w:jc w:val="center"/>
        <w:textAlignment w:val="baseline"/>
        <w:rPr>
          <w:rFonts w:ascii="黑体" w:eastAsia="黑体" w:hAnsi="黑体"/>
          <w:sz w:val="48"/>
          <w:szCs w:val="48"/>
        </w:rPr>
      </w:pPr>
      <w:r>
        <w:rPr>
          <w:rFonts w:ascii="黑体" w:eastAsia="黑体" w:hAnsi="黑体"/>
          <w:sz w:val="48"/>
          <w:szCs w:val="48"/>
        </w:rPr>
        <w:t>团体标准编制说明</w:t>
      </w:r>
    </w:p>
    <w:p w:rsidR="001C5820" w:rsidRDefault="001C5820">
      <w:pPr>
        <w:textAlignment w:val="baseline"/>
        <w:rPr>
          <w:sz w:val="20"/>
        </w:rPr>
      </w:pPr>
    </w:p>
    <w:p w:rsidR="001C5820" w:rsidRDefault="001C5820">
      <w:pPr>
        <w:jc w:val="center"/>
        <w:textAlignment w:val="baseline"/>
        <w:rPr>
          <w:sz w:val="36"/>
          <w:szCs w:val="44"/>
        </w:rPr>
      </w:pPr>
    </w:p>
    <w:p w:rsidR="001C5820" w:rsidRDefault="001C5820">
      <w:pPr>
        <w:jc w:val="center"/>
        <w:textAlignment w:val="baseline"/>
        <w:rPr>
          <w:sz w:val="36"/>
          <w:szCs w:val="44"/>
        </w:rPr>
      </w:pPr>
    </w:p>
    <w:p w:rsidR="001C5820" w:rsidRDefault="001C5820">
      <w:pPr>
        <w:jc w:val="center"/>
        <w:textAlignment w:val="baseline"/>
        <w:rPr>
          <w:sz w:val="36"/>
          <w:szCs w:val="44"/>
        </w:rPr>
      </w:pPr>
    </w:p>
    <w:p w:rsidR="001C5820" w:rsidRDefault="001C5820">
      <w:pPr>
        <w:jc w:val="center"/>
        <w:textAlignment w:val="baseline"/>
        <w:rPr>
          <w:sz w:val="36"/>
          <w:szCs w:val="44"/>
        </w:rPr>
      </w:pPr>
    </w:p>
    <w:p w:rsidR="001C5820" w:rsidRDefault="001C5820">
      <w:pPr>
        <w:jc w:val="center"/>
        <w:textAlignment w:val="baseline"/>
        <w:rPr>
          <w:sz w:val="36"/>
          <w:szCs w:val="44"/>
        </w:rPr>
      </w:pPr>
    </w:p>
    <w:p w:rsidR="001C5820" w:rsidRDefault="001C5820">
      <w:pPr>
        <w:jc w:val="center"/>
        <w:textAlignment w:val="baseline"/>
        <w:rPr>
          <w:sz w:val="36"/>
          <w:szCs w:val="44"/>
        </w:rPr>
      </w:pPr>
    </w:p>
    <w:p w:rsidR="001C5820" w:rsidRDefault="001C5820">
      <w:pPr>
        <w:jc w:val="center"/>
        <w:textAlignment w:val="baseline"/>
        <w:rPr>
          <w:sz w:val="36"/>
          <w:szCs w:val="44"/>
        </w:rPr>
      </w:pPr>
    </w:p>
    <w:p w:rsidR="001C5820" w:rsidRDefault="001C5820">
      <w:pPr>
        <w:jc w:val="center"/>
        <w:textAlignment w:val="baseline"/>
        <w:rPr>
          <w:sz w:val="36"/>
          <w:szCs w:val="44"/>
        </w:rPr>
      </w:pPr>
    </w:p>
    <w:p w:rsidR="001C5820" w:rsidRDefault="001C5820">
      <w:pPr>
        <w:jc w:val="center"/>
        <w:textAlignment w:val="baseline"/>
        <w:rPr>
          <w:sz w:val="36"/>
          <w:szCs w:val="44"/>
        </w:rPr>
      </w:pPr>
    </w:p>
    <w:p w:rsidR="001C5820" w:rsidRDefault="001C5820">
      <w:pPr>
        <w:jc w:val="center"/>
        <w:textAlignment w:val="baseline"/>
        <w:rPr>
          <w:sz w:val="36"/>
          <w:szCs w:val="44"/>
        </w:rPr>
      </w:pPr>
    </w:p>
    <w:p w:rsidR="001C5820" w:rsidRDefault="001C5820">
      <w:pPr>
        <w:jc w:val="center"/>
        <w:textAlignment w:val="baseline"/>
        <w:rPr>
          <w:sz w:val="36"/>
          <w:szCs w:val="44"/>
        </w:rPr>
      </w:pPr>
    </w:p>
    <w:p w:rsidR="001C5820" w:rsidRDefault="001C5820">
      <w:pPr>
        <w:jc w:val="center"/>
        <w:textAlignment w:val="baseline"/>
        <w:rPr>
          <w:sz w:val="36"/>
          <w:szCs w:val="44"/>
        </w:rPr>
      </w:pPr>
    </w:p>
    <w:p w:rsidR="001C5820" w:rsidRDefault="005564DB">
      <w:pPr>
        <w:jc w:val="center"/>
        <w:textAlignment w:val="baseline"/>
        <w:rPr>
          <w:b/>
          <w:sz w:val="36"/>
          <w:szCs w:val="44"/>
        </w:rPr>
        <w:sectPr w:rsidR="001C5820">
          <w:pgSz w:w="11906" w:h="16838"/>
          <w:pgMar w:top="1440" w:right="1800" w:bottom="1440" w:left="1800" w:header="851" w:footer="992" w:gutter="0"/>
          <w:cols w:space="425"/>
          <w:docGrid w:type="lines" w:linePitch="312"/>
        </w:sectPr>
      </w:pPr>
      <w:r>
        <w:rPr>
          <w:rFonts w:hAnsi="宋体"/>
          <w:b/>
          <w:sz w:val="36"/>
          <w:szCs w:val="44"/>
        </w:rPr>
        <w:t>二零</w:t>
      </w:r>
      <w:r>
        <w:rPr>
          <w:rFonts w:hAnsi="宋体" w:hint="eastAsia"/>
          <w:b/>
          <w:sz w:val="36"/>
          <w:szCs w:val="44"/>
        </w:rPr>
        <w:t>二一</w:t>
      </w:r>
      <w:r>
        <w:rPr>
          <w:rFonts w:hAnsi="宋体"/>
          <w:b/>
          <w:sz w:val="36"/>
          <w:szCs w:val="44"/>
        </w:rPr>
        <w:t>年</w:t>
      </w:r>
      <w:r>
        <w:rPr>
          <w:rFonts w:hAnsi="宋体" w:hint="eastAsia"/>
          <w:b/>
          <w:sz w:val="36"/>
          <w:szCs w:val="44"/>
        </w:rPr>
        <w:t>五</w:t>
      </w:r>
      <w:r>
        <w:rPr>
          <w:rFonts w:hAnsi="宋体"/>
          <w:b/>
          <w:sz w:val="36"/>
          <w:szCs w:val="44"/>
        </w:rPr>
        <w:t>月</w:t>
      </w:r>
    </w:p>
    <w:p w:rsidR="001C5820" w:rsidRDefault="005564DB">
      <w:pPr>
        <w:spacing w:line="360" w:lineRule="auto"/>
        <w:textAlignment w:val="baseline"/>
        <w:rPr>
          <w:rFonts w:ascii="微软雅黑" w:eastAsia="微软雅黑" w:hAnsi="微软雅黑" w:cs="微软雅黑"/>
          <w:b/>
          <w:bCs/>
          <w:sz w:val="24"/>
        </w:rPr>
      </w:pPr>
      <w:r>
        <w:rPr>
          <w:rFonts w:ascii="微软雅黑" w:eastAsia="微软雅黑" w:hAnsi="微软雅黑" w:cs="微软雅黑" w:hint="eastAsia"/>
          <w:b/>
          <w:bCs/>
          <w:sz w:val="24"/>
        </w:rPr>
        <w:lastRenderedPageBreak/>
        <w:t>一、工作概况</w:t>
      </w:r>
    </w:p>
    <w:p w:rsidR="001C5820" w:rsidRDefault="005564DB">
      <w:pPr>
        <w:spacing w:line="360" w:lineRule="auto"/>
        <w:textAlignment w:val="baseline"/>
        <w:rPr>
          <w:rFonts w:ascii="宋体" w:hAnsi="宋体" w:cs="宋体"/>
          <w:sz w:val="24"/>
        </w:rPr>
      </w:pPr>
      <w:r>
        <w:rPr>
          <w:rFonts w:ascii="宋体" w:hAnsi="宋体" w:cs="宋体" w:hint="eastAsia"/>
          <w:sz w:val="24"/>
        </w:rPr>
        <w:t>1</w:t>
      </w:r>
      <w:r>
        <w:rPr>
          <w:rFonts w:ascii="宋体" w:hAnsi="宋体" w:cs="宋体" w:hint="eastAsia"/>
          <w:sz w:val="24"/>
        </w:rPr>
        <w:t>、</w:t>
      </w:r>
      <w:r>
        <w:rPr>
          <w:rFonts w:ascii="宋体" w:hAnsi="宋体" w:cs="宋体" w:hint="eastAsia"/>
          <w:sz w:val="24"/>
        </w:rPr>
        <w:t>任务来源</w:t>
      </w:r>
    </w:p>
    <w:p w:rsidR="001C5820" w:rsidRDefault="005564DB">
      <w:pPr>
        <w:spacing w:line="360" w:lineRule="auto"/>
        <w:ind w:firstLineChars="200" w:firstLine="480"/>
        <w:textAlignment w:val="baseline"/>
        <w:rPr>
          <w:rFonts w:ascii="宋体" w:hAnsi="宋体" w:cs="宋体"/>
          <w:sz w:val="24"/>
        </w:rPr>
      </w:pPr>
      <w:r>
        <w:rPr>
          <w:rFonts w:ascii="宋体" w:hAnsi="宋体" w:cs="宋体" w:hint="eastAsia"/>
          <w:sz w:val="24"/>
        </w:rPr>
        <w:t>根据无取向</w:t>
      </w:r>
      <w:r>
        <w:rPr>
          <w:rFonts w:ascii="宋体" w:hAnsi="宋体" w:cs="宋体" w:hint="eastAsia"/>
          <w:sz w:val="24"/>
        </w:rPr>
        <w:t>电工钢用环保型绝缘涂层</w:t>
      </w:r>
      <w:r>
        <w:rPr>
          <w:rFonts w:ascii="宋体" w:hAnsi="宋体" w:cs="宋体" w:hint="eastAsia"/>
          <w:sz w:val="24"/>
        </w:rPr>
        <w:t>的市场需求和发展状况，由中国金属学会提出。</w:t>
      </w:r>
    </w:p>
    <w:p w:rsidR="001C5820" w:rsidRDefault="005564DB">
      <w:pPr>
        <w:numPr>
          <w:ilvl w:val="0"/>
          <w:numId w:val="2"/>
        </w:numPr>
        <w:spacing w:line="360" w:lineRule="auto"/>
        <w:textAlignment w:val="baseline"/>
        <w:rPr>
          <w:rFonts w:ascii="宋体" w:hAnsi="宋体" w:cs="宋体"/>
          <w:sz w:val="24"/>
        </w:rPr>
      </w:pPr>
      <w:r>
        <w:rPr>
          <w:rFonts w:ascii="宋体" w:hAnsi="宋体" w:cs="宋体" w:hint="eastAsia"/>
          <w:sz w:val="24"/>
        </w:rPr>
        <w:t>制定本标准的目的和意义</w:t>
      </w:r>
    </w:p>
    <w:p w:rsidR="001C5820" w:rsidRDefault="005564DB">
      <w:pPr>
        <w:spacing w:line="360" w:lineRule="auto"/>
        <w:ind w:firstLineChars="200" w:firstLine="480"/>
        <w:textAlignment w:val="baseline"/>
        <w:rPr>
          <w:rStyle w:val="NormalCharacter"/>
          <w:rFonts w:ascii="宋体" w:hAnsi="宋体" w:cs="宋体"/>
          <w:color w:val="000000"/>
          <w:sz w:val="24"/>
        </w:rPr>
      </w:pPr>
      <w:r>
        <w:rPr>
          <w:rStyle w:val="NormalCharacter"/>
          <w:rFonts w:ascii="宋体" w:hAnsi="宋体" w:cs="宋体" w:hint="eastAsia"/>
          <w:sz w:val="24"/>
        </w:rPr>
        <w:t>目前中国电工钢产量已经世界第一，其生产技术、装备及综合质量水平已走在世界前列，但涂层方面，尤其是环保涂层还落后于发达国家。国内电工钢的表面涂层依然以含铬酸盐涂料为主，还没有全面推行使用无铬硅钢涂层产品，加快推</w:t>
      </w:r>
      <w:r>
        <w:rPr>
          <w:rStyle w:val="NormalCharacter"/>
          <w:rFonts w:ascii="宋体" w:hAnsi="宋体" w:cs="宋体" w:hint="eastAsia"/>
          <w:color w:val="000000"/>
          <w:sz w:val="24"/>
        </w:rPr>
        <w:t>行环保涂层是电工钢高质量发展的需要，</w:t>
      </w:r>
      <w:r>
        <w:rPr>
          <w:rStyle w:val="NormalCharacter"/>
          <w:rFonts w:ascii="宋体" w:hAnsi="宋体" w:cs="宋体" w:hint="eastAsia"/>
          <w:color w:val="000000"/>
          <w:sz w:val="24"/>
        </w:rPr>
        <w:t>势在必行</w:t>
      </w:r>
      <w:r>
        <w:rPr>
          <w:rStyle w:val="NormalCharacter"/>
          <w:rFonts w:ascii="宋体" w:hAnsi="宋体" w:cs="宋体" w:hint="eastAsia"/>
          <w:color w:val="000000"/>
          <w:sz w:val="24"/>
        </w:rPr>
        <w:t>，更有利于电工钢产品出口</w:t>
      </w:r>
      <w:r>
        <w:rPr>
          <w:rStyle w:val="NormalCharacter"/>
          <w:rFonts w:ascii="宋体" w:hAnsi="宋体" w:cs="宋体" w:hint="eastAsia"/>
          <w:color w:val="000000"/>
          <w:sz w:val="24"/>
        </w:rPr>
        <w:t>。</w:t>
      </w:r>
    </w:p>
    <w:p w:rsidR="001C5820" w:rsidRDefault="005564DB">
      <w:pPr>
        <w:widowControl/>
        <w:snapToGrid w:val="0"/>
        <w:spacing w:line="360" w:lineRule="auto"/>
        <w:ind w:firstLineChars="200" w:firstLine="480"/>
        <w:textAlignment w:val="baseline"/>
        <w:rPr>
          <w:rStyle w:val="NormalCharacter"/>
          <w:rFonts w:ascii="宋体" w:hAnsi="宋体" w:cs="宋体"/>
          <w:sz w:val="24"/>
        </w:rPr>
      </w:pPr>
      <w:r>
        <w:rPr>
          <w:rStyle w:val="NormalCharacter"/>
          <w:rFonts w:ascii="宋体" w:hAnsi="宋体" w:cs="宋体" w:hint="eastAsia"/>
          <w:sz w:val="24"/>
        </w:rPr>
        <w:t>铬酸盐涂料从生产、到使用会产生含六价铬废液，处理达标非常困难，同时淘汰的废旧电机的含铬涂层会对环境有长期的持续的影响，并且处理过程难以管理控制，因此最好的办法就是用无铬涂层取代含铬涂层。</w:t>
      </w:r>
    </w:p>
    <w:p w:rsidR="001C5820" w:rsidRDefault="005564DB">
      <w:pPr>
        <w:widowControl/>
        <w:snapToGrid w:val="0"/>
        <w:spacing w:line="360" w:lineRule="auto"/>
        <w:ind w:firstLineChars="200" w:firstLine="480"/>
        <w:textAlignment w:val="baseline"/>
        <w:rPr>
          <w:rStyle w:val="NormalCharacter"/>
          <w:rFonts w:ascii="宋体" w:hAnsi="宋体" w:cs="宋体"/>
          <w:sz w:val="24"/>
        </w:rPr>
      </w:pPr>
      <w:r>
        <w:rPr>
          <w:rStyle w:val="NormalCharacter"/>
          <w:rFonts w:ascii="宋体" w:hAnsi="宋体" w:cs="宋体" w:hint="eastAsia"/>
          <w:bCs/>
          <w:sz w:val="24"/>
        </w:rPr>
        <w:t>我国无取向电工钢产能达</w:t>
      </w:r>
      <w:r>
        <w:rPr>
          <w:rStyle w:val="NormalCharacter"/>
          <w:rFonts w:ascii="宋体" w:hAnsi="宋体" w:cs="宋体" w:hint="eastAsia"/>
          <w:bCs/>
          <w:sz w:val="24"/>
        </w:rPr>
        <w:t>1200</w:t>
      </w:r>
      <w:r>
        <w:rPr>
          <w:rStyle w:val="NormalCharacter"/>
          <w:rFonts w:ascii="宋体" w:hAnsi="宋体" w:cs="宋体" w:hint="eastAsia"/>
          <w:bCs/>
          <w:sz w:val="24"/>
        </w:rPr>
        <w:t>万吨，吨钢消耗按</w:t>
      </w:r>
      <w:r>
        <w:rPr>
          <w:rStyle w:val="NormalCharacter"/>
          <w:rFonts w:ascii="宋体" w:hAnsi="宋体" w:cs="宋体" w:hint="eastAsia"/>
          <w:bCs/>
          <w:sz w:val="24"/>
        </w:rPr>
        <w:t>3kg</w:t>
      </w:r>
      <w:r>
        <w:rPr>
          <w:rStyle w:val="NormalCharacter"/>
          <w:rFonts w:ascii="宋体" w:hAnsi="宋体" w:cs="宋体" w:hint="eastAsia"/>
          <w:bCs/>
          <w:sz w:val="24"/>
        </w:rPr>
        <w:t>绝缘涂层计算，全年消耗无取向涂层液达</w:t>
      </w:r>
      <w:r>
        <w:rPr>
          <w:rStyle w:val="NormalCharacter"/>
          <w:rFonts w:ascii="宋体" w:hAnsi="宋体" w:cs="宋体" w:hint="eastAsia"/>
          <w:bCs/>
          <w:sz w:val="24"/>
        </w:rPr>
        <w:t>3.6</w:t>
      </w:r>
      <w:r>
        <w:rPr>
          <w:rStyle w:val="NormalCharacter"/>
          <w:rFonts w:ascii="宋体" w:hAnsi="宋体" w:cs="宋体" w:hint="eastAsia"/>
          <w:bCs/>
          <w:sz w:val="24"/>
        </w:rPr>
        <w:t>万吨。从涂液原料的生产，到涂液的加工和使用，直至无取向电工钢的应用周期，均会对操作环境带来一定的危害。尽管宝武、太钢和首钢等主要电工钢生产厂家已经开发出针对无取向电工钢用环保型绝缘涂液，并进行批量的试生产，各项性能指标也满足下游行业的使用要求，但是由于缺乏政策性指导和下游成本问题，很难全面推广，目前采用环保涂层生产的电工钢所占比例不到</w:t>
      </w:r>
      <w:r>
        <w:rPr>
          <w:rStyle w:val="NormalCharacter"/>
          <w:rFonts w:ascii="宋体" w:hAnsi="宋体" w:cs="宋体" w:hint="eastAsia"/>
          <w:bCs/>
          <w:sz w:val="24"/>
        </w:rPr>
        <w:t>10%</w:t>
      </w:r>
      <w:r>
        <w:rPr>
          <w:rStyle w:val="NormalCharacter"/>
          <w:rFonts w:ascii="宋体" w:hAnsi="宋体" w:cs="宋体" w:hint="eastAsia"/>
          <w:bCs/>
          <w:sz w:val="24"/>
        </w:rPr>
        <w:t>，生产厂家大量采用的是含铬的涂层液，给涂层废液处理和电子产品的废物处理带来极</w:t>
      </w:r>
      <w:r>
        <w:rPr>
          <w:rStyle w:val="NormalCharacter"/>
          <w:rFonts w:ascii="宋体" w:hAnsi="宋体" w:cs="宋体" w:hint="eastAsia"/>
          <w:bCs/>
          <w:sz w:val="24"/>
        </w:rPr>
        <w:t>大的困难，由于含铬重金属给环境带来的污染问题不容忽视。</w:t>
      </w:r>
      <w:r>
        <w:rPr>
          <w:rStyle w:val="NormalCharacter"/>
          <w:rFonts w:ascii="宋体" w:hAnsi="宋体" w:cs="宋体" w:hint="eastAsia"/>
          <w:sz w:val="24"/>
        </w:rPr>
        <w:t>建立电工钢环保涂层标准，不但有利于涂层环保，更是有利于电工钢环保，继而实现绿色机电产品，进一步提升国际竞争力。</w:t>
      </w:r>
    </w:p>
    <w:p w:rsidR="001C5820" w:rsidRDefault="005564DB">
      <w:pPr>
        <w:widowControl/>
        <w:snapToGrid w:val="0"/>
        <w:spacing w:line="360" w:lineRule="auto"/>
        <w:ind w:firstLineChars="200" w:firstLine="480"/>
        <w:textAlignment w:val="baseline"/>
        <w:rPr>
          <w:rStyle w:val="NormalCharacter"/>
          <w:rFonts w:ascii="宋体" w:hAnsi="宋体" w:cs="宋体"/>
          <w:bCs/>
          <w:sz w:val="24"/>
        </w:rPr>
      </w:pPr>
      <w:r>
        <w:rPr>
          <w:rStyle w:val="NormalCharacter"/>
          <w:rFonts w:ascii="宋体" w:hAnsi="宋体" w:cs="宋体" w:hint="eastAsia"/>
          <w:bCs/>
          <w:sz w:val="24"/>
        </w:rPr>
        <w:t>目前还没有电工钢环保涂层技术标准，随着电工钢环保涂层产品技术趋于成熟，加快电工钢用户对环保涂层、涂层特点、应用技术的了解，从而进一步的明确和规范技术标准，并形成相应的技术标准，增加环保涂层推广的可行性。</w:t>
      </w:r>
      <w:r>
        <w:rPr>
          <w:rStyle w:val="NormalCharacter"/>
          <w:rFonts w:ascii="宋体" w:hAnsi="宋体" w:cs="宋体" w:hint="eastAsia"/>
          <w:bCs/>
          <w:sz w:val="24"/>
        </w:rPr>
        <w:t>同时</w:t>
      </w:r>
      <w:r>
        <w:rPr>
          <w:rStyle w:val="NormalCharacter"/>
          <w:rFonts w:ascii="宋体" w:hAnsi="宋体" w:cs="宋体" w:hint="eastAsia"/>
          <w:bCs/>
          <w:sz w:val="24"/>
        </w:rPr>
        <w:t>我国电工钢产能结构性过剩，可以通过建立环保涂层国家标准，提高电工钢生产的技术门槛，有利于改善含铬涂液带来的环境问题，同时也可以淘汰部分环保问</w:t>
      </w:r>
      <w:r>
        <w:rPr>
          <w:rStyle w:val="NormalCharacter"/>
          <w:rFonts w:ascii="宋体" w:hAnsi="宋体" w:cs="宋体" w:hint="eastAsia"/>
          <w:bCs/>
          <w:sz w:val="24"/>
        </w:rPr>
        <w:t>题不达标的企业，化解过剩产能。</w:t>
      </w:r>
    </w:p>
    <w:p w:rsidR="001C5820" w:rsidRDefault="005564DB">
      <w:pPr>
        <w:numPr>
          <w:ilvl w:val="0"/>
          <w:numId w:val="2"/>
        </w:numPr>
        <w:spacing w:line="360" w:lineRule="auto"/>
        <w:textAlignment w:val="baseline"/>
        <w:rPr>
          <w:rFonts w:ascii="宋体" w:hAnsi="宋体" w:cs="宋体"/>
          <w:sz w:val="24"/>
        </w:rPr>
      </w:pPr>
      <w:r>
        <w:rPr>
          <w:rFonts w:ascii="宋体" w:hAnsi="宋体" w:cs="宋体" w:hint="eastAsia"/>
          <w:sz w:val="24"/>
        </w:rPr>
        <w:t>主要工作过程</w:t>
      </w:r>
    </w:p>
    <w:p w:rsidR="001C5820" w:rsidRDefault="005564DB">
      <w:pPr>
        <w:widowControl/>
        <w:snapToGrid w:val="0"/>
        <w:spacing w:line="360" w:lineRule="auto"/>
        <w:ind w:firstLineChars="200" w:firstLine="480"/>
        <w:textAlignment w:val="baseline"/>
        <w:rPr>
          <w:sz w:val="24"/>
        </w:rPr>
      </w:pPr>
      <w:r>
        <w:rPr>
          <w:rStyle w:val="NormalCharacter"/>
          <w:rFonts w:ascii="宋体" w:hAnsi="宋体" w:cs="宋体" w:hint="eastAsia"/>
          <w:bCs/>
          <w:sz w:val="24"/>
        </w:rPr>
        <w:lastRenderedPageBreak/>
        <w:t>本标准由武汉钢实福材新型产品科技有限公司</w:t>
      </w:r>
      <w:r>
        <w:rPr>
          <w:rStyle w:val="NormalCharacter"/>
          <w:rFonts w:ascii="宋体" w:hAnsi="宋体" w:cs="宋体" w:hint="eastAsia"/>
          <w:bCs/>
          <w:sz w:val="24"/>
        </w:rPr>
        <w:t>、</w:t>
      </w:r>
      <w:r>
        <w:rPr>
          <w:rFonts w:hint="eastAsia"/>
          <w:sz w:val="24"/>
        </w:rPr>
        <w:t>扬州汇菁工贸有限公司起草；湖北武州新材料科技有限公司、上海振泰新材料发展集团有限公司、</w:t>
      </w:r>
      <w:r>
        <w:rPr>
          <w:rFonts w:ascii="宋体" w:hAnsi="宋体" w:cs="宋体"/>
          <w:sz w:val="24"/>
        </w:rPr>
        <w:t>山西赛科德科技有限公司</w:t>
      </w:r>
      <w:r>
        <w:rPr>
          <w:rFonts w:hint="eastAsia"/>
          <w:sz w:val="24"/>
        </w:rPr>
        <w:t>、马钢股份有限公司、首钢智新磁性材料股份有限公司、太钢不锈股份硅钢厂、鞍钢集团技术中心、安徽皖南电机股份有限公司、腾普</w:t>
      </w:r>
      <w:r>
        <w:rPr>
          <w:rFonts w:hint="eastAsia"/>
          <w:sz w:val="24"/>
        </w:rPr>
        <w:t>(</w:t>
      </w:r>
      <w:r>
        <w:rPr>
          <w:rFonts w:hint="eastAsia"/>
          <w:sz w:val="24"/>
        </w:rPr>
        <w:t>常州</w:t>
      </w:r>
      <w:r>
        <w:rPr>
          <w:rFonts w:hint="eastAsia"/>
          <w:sz w:val="24"/>
        </w:rPr>
        <w:t>)</w:t>
      </w:r>
      <w:r>
        <w:rPr>
          <w:rFonts w:hint="eastAsia"/>
          <w:sz w:val="24"/>
        </w:rPr>
        <w:t>精机有限公司等单位参与起草及修订。</w:t>
      </w:r>
    </w:p>
    <w:p w:rsidR="001C5820" w:rsidRDefault="005564DB">
      <w:pPr>
        <w:widowControl/>
        <w:snapToGrid w:val="0"/>
        <w:spacing w:line="360" w:lineRule="auto"/>
        <w:ind w:firstLineChars="200" w:firstLine="480"/>
        <w:textAlignment w:val="baseline"/>
        <w:rPr>
          <w:sz w:val="24"/>
        </w:rPr>
      </w:pPr>
      <w:r>
        <w:rPr>
          <w:rFonts w:hint="eastAsia"/>
          <w:sz w:val="24"/>
        </w:rPr>
        <w:t>主要成员：程杨、李超、刘焕根、夏汉中、吴红兵、马欢吉、王记才、光红兵、裴英豪、胡志远、姜福健、孙跃、张晃清等</w:t>
      </w:r>
      <w:bookmarkStart w:id="0" w:name="_GoBack"/>
      <w:bookmarkEnd w:id="0"/>
    </w:p>
    <w:p w:rsidR="001C5820" w:rsidRDefault="005564DB">
      <w:pPr>
        <w:widowControl/>
        <w:snapToGrid w:val="0"/>
        <w:spacing w:line="360" w:lineRule="auto"/>
        <w:ind w:firstLineChars="200" w:firstLine="480"/>
        <w:textAlignment w:val="baseline"/>
        <w:rPr>
          <w:rStyle w:val="NormalCharacter"/>
          <w:rFonts w:ascii="宋体" w:hAnsi="宋体" w:cs="宋体"/>
          <w:bCs/>
          <w:sz w:val="24"/>
        </w:rPr>
      </w:pPr>
      <w:r>
        <w:rPr>
          <w:rStyle w:val="NormalCharacter"/>
          <w:rFonts w:ascii="宋体" w:hAnsi="宋体" w:cs="宋体" w:hint="eastAsia"/>
          <w:bCs/>
          <w:sz w:val="24"/>
        </w:rPr>
        <w:t>主要工作：</w:t>
      </w:r>
    </w:p>
    <w:p w:rsidR="001C5820" w:rsidRDefault="005564DB">
      <w:pPr>
        <w:widowControl/>
        <w:numPr>
          <w:ilvl w:val="0"/>
          <w:numId w:val="3"/>
        </w:numPr>
        <w:snapToGrid w:val="0"/>
        <w:spacing w:line="360" w:lineRule="auto"/>
        <w:ind w:firstLineChars="200" w:firstLine="480"/>
        <w:textAlignment w:val="baseline"/>
        <w:rPr>
          <w:rStyle w:val="NormalCharacter"/>
          <w:rFonts w:ascii="宋体" w:hAnsi="宋体" w:cs="宋体"/>
          <w:bCs/>
          <w:sz w:val="24"/>
        </w:rPr>
      </w:pPr>
      <w:r>
        <w:rPr>
          <w:rStyle w:val="NormalCharacter"/>
          <w:rFonts w:ascii="宋体" w:hAnsi="宋体" w:cs="宋体" w:hint="eastAsia"/>
          <w:bCs/>
          <w:sz w:val="24"/>
        </w:rPr>
        <w:t>在国家环保政策的指导下，以武汉钢实钢福材新型产品科技有限公司和扬州汇菁工贸有限公司为主的项目组，于</w:t>
      </w:r>
      <w:r>
        <w:rPr>
          <w:rStyle w:val="NormalCharacter"/>
          <w:rFonts w:ascii="宋体" w:hAnsi="宋体" w:cs="宋体" w:hint="eastAsia"/>
          <w:bCs/>
          <w:sz w:val="24"/>
        </w:rPr>
        <w:t>2019</w:t>
      </w:r>
      <w:r>
        <w:rPr>
          <w:rStyle w:val="NormalCharacter"/>
          <w:rFonts w:ascii="宋体" w:hAnsi="宋体" w:cs="宋体" w:hint="eastAsia"/>
          <w:bCs/>
          <w:sz w:val="24"/>
        </w:rPr>
        <w:t>年</w:t>
      </w:r>
      <w:r>
        <w:rPr>
          <w:rStyle w:val="NormalCharacter"/>
          <w:rFonts w:ascii="宋体" w:hAnsi="宋体" w:cs="宋体" w:hint="eastAsia"/>
          <w:bCs/>
          <w:sz w:val="24"/>
        </w:rPr>
        <w:t>3</w:t>
      </w:r>
      <w:r>
        <w:rPr>
          <w:rStyle w:val="NormalCharacter"/>
          <w:rFonts w:ascii="宋体" w:hAnsi="宋体" w:cs="宋体" w:hint="eastAsia"/>
          <w:bCs/>
          <w:sz w:val="24"/>
        </w:rPr>
        <w:t>月在武汉召开了第一次会议，研究了电工钢用环保涂层的重要性和必要性，并指定武汉钢实钢福材新型产品科技有限公司执笔起草；</w:t>
      </w:r>
    </w:p>
    <w:p w:rsidR="001C5820" w:rsidRDefault="005564DB">
      <w:pPr>
        <w:widowControl/>
        <w:numPr>
          <w:ilvl w:val="0"/>
          <w:numId w:val="3"/>
        </w:numPr>
        <w:snapToGrid w:val="0"/>
        <w:spacing w:line="360" w:lineRule="auto"/>
        <w:ind w:firstLineChars="200" w:firstLine="480"/>
        <w:textAlignment w:val="baseline"/>
        <w:rPr>
          <w:rStyle w:val="NormalCharacter"/>
          <w:rFonts w:ascii="宋体" w:hAnsi="宋体" w:cs="宋体"/>
          <w:bCs/>
          <w:sz w:val="24"/>
        </w:rPr>
      </w:pPr>
      <w:r>
        <w:rPr>
          <w:rStyle w:val="NormalCharacter"/>
          <w:rFonts w:ascii="宋体" w:hAnsi="宋体" w:cs="宋体" w:hint="eastAsia"/>
          <w:bCs/>
          <w:sz w:val="24"/>
        </w:rPr>
        <w:t>2020</w:t>
      </w:r>
      <w:r>
        <w:rPr>
          <w:rStyle w:val="NormalCharacter"/>
          <w:rFonts w:ascii="宋体" w:hAnsi="宋体" w:cs="宋体" w:hint="eastAsia"/>
          <w:bCs/>
          <w:sz w:val="24"/>
        </w:rPr>
        <w:t>年</w:t>
      </w:r>
      <w:r>
        <w:rPr>
          <w:rStyle w:val="NormalCharacter"/>
          <w:rFonts w:ascii="宋体" w:hAnsi="宋体" w:cs="宋体" w:hint="eastAsia"/>
          <w:bCs/>
          <w:sz w:val="24"/>
        </w:rPr>
        <w:t>1</w:t>
      </w:r>
      <w:r>
        <w:rPr>
          <w:rStyle w:val="NormalCharacter"/>
          <w:rFonts w:ascii="宋体" w:hAnsi="宋体" w:cs="宋体" w:hint="eastAsia"/>
          <w:bCs/>
          <w:sz w:val="24"/>
        </w:rPr>
        <w:t>月正式确定“无取向电工钢用环保型绝缘涂层团体标准</w:t>
      </w:r>
      <w:r>
        <w:rPr>
          <w:rStyle w:val="NormalCharacter"/>
          <w:rFonts w:ascii="宋体" w:hAnsi="宋体" w:cs="宋体" w:hint="eastAsia"/>
          <w:bCs/>
          <w:sz w:val="24"/>
        </w:rPr>
        <w:t>”</w:t>
      </w:r>
      <w:r>
        <w:rPr>
          <w:rStyle w:val="NormalCharacter"/>
          <w:rFonts w:ascii="宋体" w:hAnsi="宋体" w:cs="宋体" w:hint="eastAsia"/>
          <w:bCs/>
          <w:sz w:val="24"/>
        </w:rPr>
        <w:t>框架及内容，武汉钢实钢福材新型产品科技有限公司、扬州汇菁工贸有限公司等相关单位参与了框架内容的讨论，并形成具体模板；</w:t>
      </w:r>
    </w:p>
    <w:p w:rsidR="001C5820" w:rsidRDefault="005564DB">
      <w:pPr>
        <w:widowControl/>
        <w:snapToGrid w:val="0"/>
        <w:spacing w:line="360" w:lineRule="auto"/>
        <w:ind w:firstLineChars="200" w:firstLine="480"/>
        <w:textAlignment w:val="baseline"/>
        <w:rPr>
          <w:rStyle w:val="NormalCharacter"/>
          <w:rFonts w:ascii="宋体" w:hAnsi="宋体" w:cs="宋体"/>
          <w:bCs/>
          <w:sz w:val="24"/>
        </w:rPr>
      </w:pPr>
      <w:r>
        <w:rPr>
          <w:rStyle w:val="NormalCharacter"/>
          <w:rFonts w:ascii="宋体" w:hAnsi="宋体" w:cs="宋体" w:hint="eastAsia"/>
          <w:bCs/>
          <w:sz w:val="24"/>
        </w:rPr>
        <w:t>3</w:t>
      </w:r>
      <w:r>
        <w:rPr>
          <w:rStyle w:val="NormalCharacter"/>
          <w:rFonts w:ascii="宋体" w:hAnsi="宋体" w:cs="宋体" w:hint="eastAsia"/>
          <w:bCs/>
          <w:sz w:val="24"/>
        </w:rPr>
        <w:t>）</w:t>
      </w:r>
      <w:r>
        <w:rPr>
          <w:rStyle w:val="NormalCharacter"/>
          <w:rFonts w:ascii="宋体" w:hAnsi="宋体" w:cs="宋体" w:hint="eastAsia"/>
          <w:bCs/>
          <w:sz w:val="24"/>
        </w:rPr>
        <w:t>2020</w:t>
      </w:r>
      <w:r>
        <w:rPr>
          <w:rStyle w:val="NormalCharacter"/>
          <w:rFonts w:ascii="宋体" w:hAnsi="宋体" w:cs="宋体" w:hint="eastAsia"/>
          <w:bCs/>
          <w:sz w:val="24"/>
        </w:rPr>
        <w:t>年</w:t>
      </w:r>
      <w:r>
        <w:rPr>
          <w:rStyle w:val="NormalCharacter"/>
          <w:rFonts w:ascii="宋体" w:hAnsi="宋体" w:cs="宋体" w:hint="eastAsia"/>
          <w:bCs/>
          <w:sz w:val="24"/>
        </w:rPr>
        <w:t>5</w:t>
      </w:r>
      <w:r>
        <w:rPr>
          <w:rStyle w:val="NormalCharacter"/>
          <w:rFonts w:ascii="宋体" w:hAnsi="宋体" w:cs="宋体" w:hint="eastAsia"/>
          <w:bCs/>
          <w:sz w:val="24"/>
        </w:rPr>
        <w:t>月受疫情影响，项目</w:t>
      </w:r>
      <w:r>
        <w:rPr>
          <w:rStyle w:val="NormalCharacter"/>
          <w:rFonts w:ascii="宋体" w:hAnsi="宋体" w:cs="宋体" w:hint="eastAsia"/>
          <w:bCs/>
          <w:sz w:val="24"/>
        </w:rPr>
        <w:t>组</w:t>
      </w:r>
      <w:r>
        <w:rPr>
          <w:rStyle w:val="NormalCharacter"/>
          <w:rFonts w:ascii="宋体" w:hAnsi="宋体" w:cs="宋体" w:hint="eastAsia"/>
          <w:bCs/>
          <w:sz w:val="24"/>
        </w:rPr>
        <w:t>召开了网络视频会议，</w:t>
      </w:r>
      <w:r>
        <w:rPr>
          <w:rStyle w:val="NormalCharacter"/>
          <w:rFonts w:ascii="宋体" w:hAnsi="宋体" w:cs="宋体" w:hint="eastAsia"/>
          <w:bCs/>
          <w:sz w:val="24"/>
        </w:rPr>
        <w:t>对</w:t>
      </w:r>
      <w:r>
        <w:rPr>
          <w:rStyle w:val="NormalCharacter"/>
          <w:rFonts w:ascii="宋体" w:hAnsi="宋体" w:cs="宋体" w:hint="eastAsia"/>
          <w:bCs/>
          <w:sz w:val="24"/>
        </w:rPr>
        <w:t>标准初稿</w:t>
      </w:r>
      <w:r>
        <w:rPr>
          <w:rStyle w:val="NormalCharacter"/>
          <w:rFonts w:ascii="宋体" w:hAnsi="宋体" w:cs="宋体" w:hint="eastAsia"/>
          <w:bCs/>
          <w:sz w:val="24"/>
        </w:rPr>
        <w:t>内容及行文</w:t>
      </w:r>
      <w:r>
        <w:rPr>
          <w:rStyle w:val="NormalCharacter"/>
          <w:rFonts w:ascii="宋体" w:hAnsi="宋体" w:cs="宋体" w:hint="eastAsia"/>
          <w:bCs/>
          <w:sz w:val="24"/>
        </w:rPr>
        <w:t>进行讨论和修改</w:t>
      </w:r>
      <w:r>
        <w:rPr>
          <w:rStyle w:val="NormalCharacter"/>
          <w:rFonts w:ascii="宋体" w:hAnsi="宋体" w:cs="宋体" w:hint="eastAsia"/>
          <w:bCs/>
          <w:sz w:val="24"/>
        </w:rPr>
        <w:t>；</w:t>
      </w:r>
    </w:p>
    <w:p w:rsidR="001C5820" w:rsidRDefault="005564DB">
      <w:pPr>
        <w:widowControl/>
        <w:snapToGrid w:val="0"/>
        <w:spacing w:line="360" w:lineRule="auto"/>
        <w:ind w:firstLineChars="200" w:firstLine="480"/>
        <w:textAlignment w:val="baseline"/>
        <w:rPr>
          <w:rStyle w:val="NormalCharacter"/>
          <w:rFonts w:ascii="宋体" w:hAnsi="宋体" w:cs="宋体"/>
          <w:bCs/>
          <w:sz w:val="24"/>
        </w:rPr>
      </w:pPr>
      <w:r>
        <w:rPr>
          <w:rStyle w:val="NormalCharacter"/>
          <w:rFonts w:ascii="宋体" w:hAnsi="宋体" w:cs="宋体" w:hint="eastAsia"/>
          <w:bCs/>
          <w:sz w:val="24"/>
        </w:rPr>
        <w:t>4</w:t>
      </w:r>
      <w:r>
        <w:rPr>
          <w:rStyle w:val="NormalCharacter"/>
          <w:rFonts w:ascii="宋体" w:hAnsi="宋体" w:cs="宋体" w:hint="eastAsia"/>
          <w:bCs/>
          <w:sz w:val="24"/>
        </w:rPr>
        <w:t>）</w:t>
      </w:r>
      <w:r>
        <w:rPr>
          <w:rStyle w:val="NormalCharacter"/>
          <w:rFonts w:ascii="宋体" w:hAnsi="宋体" w:cs="宋体" w:hint="eastAsia"/>
          <w:bCs/>
          <w:sz w:val="24"/>
        </w:rPr>
        <w:t>202</w:t>
      </w:r>
      <w:r>
        <w:rPr>
          <w:rStyle w:val="NormalCharacter"/>
          <w:rFonts w:ascii="宋体" w:hAnsi="宋体" w:cs="宋体" w:hint="eastAsia"/>
          <w:bCs/>
          <w:sz w:val="24"/>
        </w:rPr>
        <w:t>0</w:t>
      </w:r>
      <w:r>
        <w:rPr>
          <w:rStyle w:val="NormalCharacter"/>
          <w:rFonts w:ascii="宋体" w:hAnsi="宋体" w:cs="宋体" w:hint="eastAsia"/>
          <w:bCs/>
          <w:sz w:val="24"/>
        </w:rPr>
        <w:t>年</w:t>
      </w:r>
      <w:r>
        <w:rPr>
          <w:rStyle w:val="NormalCharacter"/>
          <w:rFonts w:ascii="宋体" w:hAnsi="宋体" w:cs="宋体" w:hint="eastAsia"/>
          <w:bCs/>
          <w:sz w:val="24"/>
        </w:rPr>
        <w:t>8</w:t>
      </w:r>
      <w:r>
        <w:rPr>
          <w:rStyle w:val="NormalCharacter"/>
          <w:rFonts w:ascii="宋体" w:hAnsi="宋体" w:cs="宋体" w:hint="eastAsia"/>
          <w:bCs/>
          <w:sz w:val="24"/>
        </w:rPr>
        <w:t>月</w:t>
      </w:r>
      <w:r>
        <w:rPr>
          <w:rStyle w:val="NormalCharacter"/>
          <w:rFonts w:ascii="宋体" w:hAnsi="宋体" w:cs="宋体" w:hint="eastAsia"/>
          <w:bCs/>
          <w:sz w:val="24"/>
        </w:rPr>
        <w:t>17</w:t>
      </w:r>
      <w:r>
        <w:rPr>
          <w:rStyle w:val="NormalCharacter"/>
          <w:rFonts w:ascii="宋体" w:hAnsi="宋体" w:cs="宋体" w:hint="eastAsia"/>
          <w:bCs/>
          <w:sz w:val="24"/>
        </w:rPr>
        <w:t>日项目组在无锡江阴市组织召开了“无取向电工钢用环保型绝缘涂层团体标准”第一稿讨论会，</w:t>
      </w:r>
      <w:r>
        <w:rPr>
          <w:rStyle w:val="NormalCharacter"/>
          <w:rFonts w:ascii="宋体" w:hAnsi="宋体" w:cs="宋体" w:hint="eastAsia"/>
          <w:bCs/>
          <w:sz w:val="24"/>
        </w:rPr>
        <w:t>会议</w:t>
      </w:r>
      <w:r>
        <w:rPr>
          <w:rStyle w:val="NormalCharacter"/>
          <w:rFonts w:ascii="宋体" w:hAnsi="宋体" w:cs="宋体" w:hint="eastAsia"/>
          <w:bCs/>
          <w:sz w:val="24"/>
        </w:rPr>
        <w:t>对</w:t>
      </w:r>
      <w:r>
        <w:rPr>
          <w:rStyle w:val="NormalCharacter"/>
          <w:rFonts w:ascii="宋体" w:hAnsi="宋体" w:cs="宋体" w:hint="eastAsia"/>
          <w:bCs/>
          <w:sz w:val="24"/>
        </w:rPr>
        <w:t>标准第一稿</w:t>
      </w:r>
      <w:r>
        <w:rPr>
          <w:rStyle w:val="NormalCharacter"/>
          <w:rFonts w:ascii="宋体" w:hAnsi="宋体" w:cs="宋体" w:hint="eastAsia"/>
          <w:bCs/>
          <w:sz w:val="24"/>
        </w:rPr>
        <w:t>进行了讨论并形成了标准草案，初步给出了无取向电工钢环保型绝缘涂层的范围、引用文件、术语和定义、技术要求、试验方法、检验规则、检测方法以及评价方法。</w:t>
      </w:r>
    </w:p>
    <w:p w:rsidR="001C5820" w:rsidRDefault="005564DB">
      <w:pPr>
        <w:widowControl/>
        <w:snapToGrid w:val="0"/>
        <w:spacing w:line="360" w:lineRule="auto"/>
        <w:ind w:firstLineChars="200" w:firstLine="480"/>
        <w:textAlignment w:val="baseline"/>
        <w:rPr>
          <w:rStyle w:val="NormalCharacter"/>
          <w:rFonts w:ascii="宋体" w:hAnsi="宋体" w:cs="宋体"/>
          <w:bCs/>
          <w:sz w:val="24"/>
        </w:rPr>
      </w:pPr>
      <w:r>
        <w:rPr>
          <w:rStyle w:val="NormalCharacter"/>
          <w:rFonts w:ascii="宋体" w:hAnsi="宋体" w:cs="宋体" w:hint="eastAsia"/>
          <w:bCs/>
          <w:sz w:val="24"/>
        </w:rPr>
        <w:t>5)</w:t>
      </w:r>
      <w:r>
        <w:rPr>
          <w:rStyle w:val="NormalCharacter"/>
          <w:rFonts w:ascii="宋体" w:hAnsi="宋体" w:cs="宋体" w:hint="eastAsia"/>
          <w:bCs/>
          <w:sz w:val="24"/>
        </w:rPr>
        <w:t>下一步更广泛地征求上下游企业意见。</w:t>
      </w:r>
    </w:p>
    <w:p w:rsidR="001C5820" w:rsidRDefault="005564DB">
      <w:pPr>
        <w:spacing w:line="360" w:lineRule="auto"/>
        <w:textAlignment w:val="baseline"/>
        <w:rPr>
          <w:rFonts w:ascii="微软雅黑" w:eastAsia="微软雅黑" w:hAnsi="微软雅黑" w:cs="微软雅黑"/>
          <w:b/>
          <w:bCs/>
          <w:sz w:val="24"/>
        </w:rPr>
      </w:pPr>
      <w:r>
        <w:rPr>
          <w:rFonts w:ascii="微软雅黑" w:eastAsia="微软雅黑" w:hAnsi="微软雅黑" w:cs="微软雅黑" w:hint="eastAsia"/>
          <w:b/>
          <w:bCs/>
          <w:sz w:val="24"/>
        </w:rPr>
        <w:t>二、标准的制定原则</w:t>
      </w:r>
    </w:p>
    <w:p w:rsidR="001C5820" w:rsidRDefault="005564DB">
      <w:pPr>
        <w:spacing w:line="360" w:lineRule="auto"/>
        <w:ind w:firstLineChars="200" w:firstLine="480"/>
        <w:textAlignment w:val="baseline"/>
        <w:rPr>
          <w:rStyle w:val="NormalCharacter"/>
          <w:rFonts w:ascii="宋体" w:hAnsi="宋体" w:cs="宋体"/>
          <w:bCs/>
          <w:sz w:val="24"/>
        </w:rPr>
      </w:pPr>
      <w:r>
        <w:rPr>
          <w:rStyle w:val="NormalCharacter"/>
          <w:rFonts w:ascii="宋体" w:hAnsi="宋体" w:cs="宋体" w:hint="eastAsia"/>
          <w:bCs/>
          <w:sz w:val="24"/>
        </w:rPr>
        <w:t>本标准在制定过程中，遵循“面向市场、服务产业、自主制定、适时推出、及时修订、不断完善”的原则，注重标准修订与技术创新、试验验证、产业推进、应用推广相结合，本着先进性、科学性、合理性和可操作性以</w:t>
      </w:r>
      <w:r>
        <w:rPr>
          <w:rStyle w:val="NormalCharacter"/>
          <w:rFonts w:ascii="宋体" w:hAnsi="宋体" w:cs="宋体" w:hint="eastAsia"/>
          <w:bCs/>
          <w:sz w:val="24"/>
        </w:rPr>
        <w:t>及标准的目标、统一性、协调性、适用性、一致性和规范性的原则来进行本标准的制定工作。</w:t>
      </w:r>
    </w:p>
    <w:p w:rsidR="001C5820" w:rsidRDefault="005564DB">
      <w:pPr>
        <w:spacing w:line="360" w:lineRule="auto"/>
        <w:ind w:firstLineChars="200" w:firstLine="480"/>
        <w:textAlignment w:val="baseline"/>
        <w:rPr>
          <w:rStyle w:val="NormalCharacter"/>
          <w:rFonts w:ascii="宋体" w:hAnsi="宋体" w:cs="宋体"/>
          <w:bCs/>
          <w:sz w:val="24"/>
        </w:rPr>
      </w:pPr>
      <w:r>
        <w:rPr>
          <w:rStyle w:val="NormalCharacter"/>
          <w:rFonts w:ascii="宋体" w:hAnsi="宋体" w:cs="宋体" w:hint="eastAsia"/>
          <w:bCs/>
          <w:sz w:val="24"/>
        </w:rPr>
        <w:t>本标准在起草过程中，主要按</w:t>
      </w:r>
      <w:r>
        <w:rPr>
          <w:rStyle w:val="NormalCharacter"/>
          <w:rFonts w:ascii="宋体" w:hAnsi="宋体" w:cs="宋体" w:hint="eastAsia"/>
          <w:bCs/>
          <w:sz w:val="24"/>
        </w:rPr>
        <w:t>GB/T 1. 1-2009</w:t>
      </w:r>
      <w:r>
        <w:rPr>
          <w:rStyle w:val="NormalCharacter"/>
          <w:rFonts w:ascii="宋体" w:hAnsi="宋体" w:cs="宋体" w:hint="eastAsia"/>
          <w:bCs/>
          <w:sz w:val="24"/>
        </w:rPr>
        <w:t>《标准化工作导则第</w:t>
      </w:r>
      <w:r>
        <w:rPr>
          <w:rStyle w:val="NormalCharacter"/>
          <w:rFonts w:ascii="宋体" w:hAnsi="宋体" w:cs="宋体" w:hint="eastAsia"/>
          <w:bCs/>
          <w:sz w:val="24"/>
        </w:rPr>
        <w:t>1</w:t>
      </w:r>
      <w:r>
        <w:rPr>
          <w:rStyle w:val="NormalCharacter"/>
          <w:rFonts w:ascii="宋体" w:hAnsi="宋体" w:cs="宋体" w:hint="eastAsia"/>
          <w:bCs/>
          <w:sz w:val="24"/>
        </w:rPr>
        <w:t>部分</w:t>
      </w:r>
      <w:r>
        <w:rPr>
          <w:rStyle w:val="NormalCharacter"/>
          <w:rFonts w:ascii="宋体" w:hAnsi="宋体" w:cs="宋体" w:hint="eastAsia"/>
          <w:bCs/>
          <w:sz w:val="24"/>
        </w:rPr>
        <w:t>:</w:t>
      </w:r>
      <w:r>
        <w:rPr>
          <w:rStyle w:val="NormalCharacter"/>
          <w:rFonts w:ascii="宋体" w:hAnsi="宋体" w:cs="宋体" w:hint="eastAsia"/>
          <w:bCs/>
          <w:sz w:val="24"/>
        </w:rPr>
        <w:t>标准的结构和编写规则》和</w:t>
      </w:r>
      <w:r>
        <w:rPr>
          <w:rStyle w:val="NormalCharacter"/>
          <w:rFonts w:ascii="宋体" w:hAnsi="宋体" w:cs="宋体" w:hint="eastAsia"/>
          <w:bCs/>
          <w:sz w:val="24"/>
        </w:rPr>
        <w:t>GB/T20000.2</w:t>
      </w:r>
      <w:r>
        <w:rPr>
          <w:rStyle w:val="NormalCharacter"/>
          <w:rFonts w:ascii="宋体" w:hAnsi="宋体" w:cs="宋体" w:hint="eastAsia"/>
          <w:bCs/>
          <w:sz w:val="24"/>
        </w:rPr>
        <w:t>—</w:t>
      </w:r>
      <w:r>
        <w:rPr>
          <w:rStyle w:val="NormalCharacter"/>
          <w:rFonts w:ascii="宋体" w:hAnsi="宋体" w:cs="宋体" w:hint="eastAsia"/>
          <w:bCs/>
          <w:sz w:val="24"/>
        </w:rPr>
        <w:t>2009</w:t>
      </w:r>
      <w:r>
        <w:rPr>
          <w:rStyle w:val="NormalCharacter"/>
          <w:rFonts w:ascii="宋体" w:hAnsi="宋体" w:cs="宋体" w:hint="eastAsia"/>
          <w:bCs/>
          <w:sz w:val="24"/>
        </w:rPr>
        <w:t>《标准化工作指南</w:t>
      </w:r>
      <w:r>
        <w:rPr>
          <w:rStyle w:val="NormalCharacter"/>
          <w:rFonts w:ascii="宋体" w:hAnsi="宋体" w:cs="宋体" w:hint="eastAsia"/>
          <w:bCs/>
          <w:sz w:val="24"/>
        </w:rPr>
        <w:t xml:space="preserve">  </w:t>
      </w:r>
      <w:r>
        <w:rPr>
          <w:rStyle w:val="NormalCharacter"/>
          <w:rFonts w:ascii="宋体" w:hAnsi="宋体" w:cs="宋体" w:hint="eastAsia"/>
          <w:bCs/>
          <w:sz w:val="24"/>
        </w:rPr>
        <w:t>第</w:t>
      </w:r>
      <w:r>
        <w:rPr>
          <w:rStyle w:val="NormalCharacter"/>
          <w:rFonts w:ascii="宋体" w:hAnsi="宋体" w:cs="宋体" w:hint="eastAsia"/>
          <w:bCs/>
          <w:sz w:val="24"/>
        </w:rPr>
        <w:t>2</w:t>
      </w:r>
      <w:r>
        <w:rPr>
          <w:rStyle w:val="NormalCharacter"/>
          <w:rFonts w:ascii="宋体" w:hAnsi="宋体" w:cs="宋体" w:hint="eastAsia"/>
          <w:bCs/>
          <w:sz w:val="24"/>
        </w:rPr>
        <w:t>部分：</w:t>
      </w:r>
      <w:r>
        <w:rPr>
          <w:rStyle w:val="NormalCharacter"/>
          <w:rFonts w:ascii="宋体" w:hAnsi="宋体" w:cs="宋体" w:hint="eastAsia"/>
          <w:bCs/>
          <w:sz w:val="24"/>
        </w:rPr>
        <w:lastRenderedPageBreak/>
        <w:t>采用国际标准》的要求编写。在确定本标准主要技术指标时，综合考虑生产企业的能力和用户的利益，寻求最大的经济、社会效益，充分体现了标准在技术上的先进性和合理性。</w:t>
      </w:r>
    </w:p>
    <w:p w:rsidR="001C5820" w:rsidRDefault="005564DB">
      <w:pPr>
        <w:spacing w:line="360" w:lineRule="auto"/>
        <w:textAlignment w:val="baseline"/>
        <w:rPr>
          <w:rFonts w:ascii="微软雅黑" w:eastAsia="微软雅黑" w:hAnsi="微软雅黑" w:cs="微软雅黑"/>
          <w:b/>
          <w:bCs/>
          <w:sz w:val="24"/>
        </w:rPr>
      </w:pPr>
      <w:r>
        <w:rPr>
          <w:rFonts w:ascii="微软雅黑" w:eastAsia="微软雅黑" w:hAnsi="微软雅黑" w:cs="微软雅黑" w:hint="eastAsia"/>
          <w:b/>
          <w:bCs/>
          <w:sz w:val="24"/>
        </w:rPr>
        <w:t>三、主要技术内容说明</w:t>
      </w:r>
    </w:p>
    <w:p w:rsidR="001C5820" w:rsidRDefault="005564DB">
      <w:pPr>
        <w:spacing w:line="360" w:lineRule="auto"/>
        <w:textAlignment w:val="baseline"/>
        <w:rPr>
          <w:rStyle w:val="NormalCharacter"/>
          <w:rFonts w:ascii="宋体" w:hAnsi="宋体" w:cs="宋体"/>
          <w:bCs/>
          <w:sz w:val="24"/>
        </w:rPr>
      </w:pPr>
      <w:r>
        <w:rPr>
          <w:rStyle w:val="NormalCharacter"/>
          <w:rFonts w:ascii="宋体" w:hAnsi="宋体" w:cs="宋体" w:hint="eastAsia"/>
          <w:bCs/>
          <w:sz w:val="24"/>
        </w:rPr>
        <w:t>1</w:t>
      </w:r>
      <w:r>
        <w:rPr>
          <w:rStyle w:val="NormalCharacter"/>
          <w:rFonts w:ascii="宋体" w:hAnsi="宋体" w:cs="宋体" w:hint="eastAsia"/>
          <w:bCs/>
          <w:sz w:val="24"/>
        </w:rPr>
        <w:t>、</w:t>
      </w:r>
      <w:r>
        <w:rPr>
          <w:rStyle w:val="NormalCharacter"/>
          <w:rFonts w:ascii="宋体" w:hAnsi="宋体" w:cs="宋体" w:hint="eastAsia"/>
          <w:bCs/>
          <w:sz w:val="24"/>
        </w:rPr>
        <w:t>标准名称</w:t>
      </w:r>
    </w:p>
    <w:p w:rsidR="001C5820" w:rsidRDefault="005564DB">
      <w:pPr>
        <w:spacing w:line="360" w:lineRule="auto"/>
        <w:ind w:firstLineChars="200" w:firstLine="480"/>
        <w:textAlignment w:val="baseline"/>
        <w:rPr>
          <w:rStyle w:val="NormalCharacter"/>
          <w:rFonts w:ascii="宋体" w:hAnsi="宋体" w:cs="宋体"/>
          <w:bCs/>
          <w:sz w:val="24"/>
        </w:rPr>
      </w:pPr>
      <w:r>
        <w:rPr>
          <w:rStyle w:val="NormalCharacter"/>
          <w:rFonts w:ascii="宋体" w:hAnsi="宋体" w:cs="宋体" w:hint="eastAsia"/>
          <w:bCs/>
          <w:sz w:val="24"/>
        </w:rPr>
        <w:t>标准名称为“无取向电工钢用环保型绝缘涂层”，强调了材料本身的特性，强调的是产品的用途。</w:t>
      </w:r>
    </w:p>
    <w:p w:rsidR="001C5820" w:rsidRDefault="005564DB">
      <w:pPr>
        <w:spacing w:line="360" w:lineRule="auto"/>
        <w:textAlignment w:val="baseline"/>
        <w:rPr>
          <w:rStyle w:val="NormalCharacter"/>
          <w:rFonts w:ascii="宋体" w:hAnsi="宋体" w:cs="宋体"/>
          <w:bCs/>
          <w:sz w:val="24"/>
        </w:rPr>
      </w:pPr>
      <w:r>
        <w:rPr>
          <w:rStyle w:val="NormalCharacter"/>
          <w:rFonts w:ascii="宋体" w:hAnsi="宋体" w:cs="宋体" w:hint="eastAsia"/>
          <w:bCs/>
          <w:sz w:val="24"/>
        </w:rPr>
        <w:t>2</w:t>
      </w:r>
      <w:r>
        <w:rPr>
          <w:rStyle w:val="NormalCharacter"/>
          <w:rFonts w:ascii="宋体" w:hAnsi="宋体" w:cs="宋体" w:hint="eastAsia"/>
          <w:bCs/>
          <w:sz w:val="24"/>
        </w:rPr>
        <w:t>、</w:t>
      </w:r>
      <w:r>
        <w:rPr>
          <w:rStyle w:val="NormalCharacter"/>
          <w:rFonts w:ascii="宋体" w:hAnsi="宋体" w:cs="宋体" w:hint="eastAsia"/>
          <w:bCs/>
          <w:sz w:val="24"/>
        </w:rPr>
        <w:t>范围</w:t>
      </w:r>
    </w:p>
    <w:p w:rsidR="001C5820" w:rsidRDefault="005564DB">
      <w:pPr>
        <w:spacing w:line="360" w:lineRule="auto"/>
        <w:ind w:firstLineChars="200" w:firstLine="480"/>
        <w:textAlignment w:val="baseline"/>
        <w:rPr>
          <w:rStyle w:val="NormalCharacter"/>
          <w:rFonts w:ascii="宋体" w:hAnsi="宋体" w:cs="宋体"/>
          <w:bCs/>
          <w:sz w:val="24"/>
        </w:rPr>
      </w:pPr>
      <w:r>
        <w:rPr>
          <w:rStyle w:val="NormalCharacter"/>
          <w:rFonts w:ascii="宋体" w:hAnsi="宋体" w:cs="宋体" w:hint="eastAsia"/>
          <w:bCs/>
          <w:sz w:val="24"/>
        </w:rPr>
        <w:t>本标准规定了无取向电工钢用环保型绝缘涂层产品的技术要求、试验方法、检验规则、标志</w:t>
      </w:r>
      <w:r>
        <w:rPr>
          <w:rStyle w:val="NormalCharacter"/>
          <w:rFonts w:hAnsi="宋体" w:cs="宋体"/>
          <w:bCs/>
          <w:sz w:val="24"/>
        </w:rPr>
        <w:t>。</w:t>
      </w:r>
    </w:p>
    <w:p w:rsidR="001C5820" w:rsidRDefault="005564DB">
      <w:pPr>
        <w:spacing w:line="360" w:lineRule="auto"/>
        <w:ind w:firstLineChars="200" w:firstLine="480"/>
        <w:textAlignment w:val="baseline"/>
        <w:rPr>
          <w:rStyle w:val="NormalCharacter"/>
          <w:rFonts w:ascii="宋体" w:hAnsi="宋体" w:cs="宋体"/>
          <w:bCs/>
          <w:sz w:val="24"/>
        </w:rPr>
      </w:pPr>
      <w:r>
        <w:rPr>
          <w:rStyle w:val="NormalCharacter"/>
          <w:rFonts w:ascii="宋体" w:hAnsi="宋体" w:cs="宋体" w:hint="eastAsia"/>
          <w:bCs/>
          <w:sz w:val="24"/>
        </w:rPr>
        <w:t>本标准适用于通过无机组</w:t>
      </w:r>
      <w:r>
        <w:rPr>
          <w:rStyle w:val="NormalCharacter"/>
          <w:rFonts w:ascii="宋体" w:hAnsi="宋体" w:cs="宋体" w:hint="eastAsia"/>
          <w:bCs/>
          <w:sz w:val="24"/>
        </w:rPr>
        <w:t>份</w:t>
      </w:r>
      <w:r>
        <w:rPr>
          <w:rStyle w:val="NormalCharacter"/>
          <w:rFonts w:ascii="宋体" w:hAnsi="宋体" w:cs="宋体" w:hint="eastAsia"/>
          <w:bCs/>
          <w:sz w:val="24"/>
        </w:rPr>
        <w:t>、有机组</w:t>
      </w:r>
      <w:r>
        <w:rPr>
          <w:rStyle w:val="NormalCharacter"/>
          <w:rFonts w:ascii="宋体" w:hAnsi="宋体" w:cs="宋体" w:hint="eastAsia"/>
          <w:bCs/>
          <w:sz w:val="24"/>
        </w:rPr>
        <w:t>份</w:t>
      </w:r>
      <w:r>
        <w:rPr>
          <w:rStyle w:val="NormalCharacter"/>
          <w:rFonts w:hAnsi="宋体" w:cs="宋体"/>
          <w:bCs/>
          <w:sz w:val="24"/>
        </w:rPr>
        <w:t>和有机无机复合组</w:t>
      </w:r>
      <w:r>
        <w:rPr>
          <w:rStyle w:val="NormalCharacter"/>
          <w:rFonts w:ascii="宋体" w:hAnsi="宋体" w:cs="宋体" w:hint="eastAsia"/>
          <w:bCs/>
          <w:sz w:val="24"/>
        </w:rPr>
        <w:t>份</w:t>
      </w:r>
      <w:r>
        <w:rPr>
          <w:rStyle w:val="NormalCharacter"/>
          <w:rFonts w:hAnsi="宋体" w:cs="宋体"/>
          <w:bCs/>
          <w:sz w:val="24"/>
        </w:rPr>
        <w:t>，</w:t>
      </w:r>
      <w:r>
        <w:rPr>
          <w:rStyle w:val="NormalCharacter"/>
          <w:rFonts w:ascii="宋体" w:hAnsi="宋体" w:cs="宋体" w:hint="eastAsia"/>
          <w:bCs/>
          <w:sz w:val="24"/>
        </w:rPr>
        <w:t>涂覆于冷轧无取向电工钢带（片）表面所形成的绝缘涂层。</w:t>
      </w:r>
    </w:p>
    <w:p w:rsidR="001C5820" w:rsidRDefault="005564DB">
      <w:pPr>
        <w:spacing w:line="360" w:lineRule="auto"/>
        <w:textAlignment w:val="baseline"/>
        <w:rPr>
          <w:rStyle w:val="NormalCharacter"/>
          <w:rFonts w:ascii="宋体" w:hAnsi="宋体" w:cs="宋体"/>
          <w:bCs/>
          <w:sz w:val="24"/>
        </w:rPr>
      </w:pPr>
      <w:r>
        <w:rPr>
          <w:rStyle w:val="NormalCharacter"/>
          <w:rFonts w:ascii="宋体" w:hAnsi="宋体" w:cs="宋体" w:hint="eastAsia"/>
          <w:bCs/>
          <w:sz w:val="24"/>
        </w:rPr>
        <w:t>3</w:t>
      </w:r>
      <w:r>
        <w:rPr>
          <w:rStyle w:val="NormalCharacter"/>
          <w:rFonts w:ascii="宋体" w:hAnsi="宋体" w:cs="宋体" w:hint="eastAsia"/>
          <w:bCs/>
          <w:sz w:val="24"/>
        </w:rPr>
        <w:t>、</w:t>
      </w:r>
      <w:r>
        <w:rPr>
          <w:rStyle w:val="NormalCharacter"/>
          <w:rFonts w:ascii="宋体" w:hAnsi="宋体" w:cs="宋体" w:hint="eastAsia"/>
          <w:bCs/>
          <w:sz w:val="24"/>
        </w:rPr>
        <w:t>规范性引用文件</w:t>
      </w:r>
    </w:p>
    <w:p w:rsidR="001C5820" w:rsidRDefault="005564DB">
      <w:pPr>
        <w:spacing w:line="360" w:lineRule="auto"/>
        <w:ind w:firstLineChars="200" w:firstLine="480"/>
        <w:textAlignment w:val="baseline"/>
        <w:rPr>
          <w:rStyle w:val="NormalCharacter"/>
          <w:rFonts w:ascii="宋体" w:hAnsi="宋体" w:cs="宋体"/>
          <w:bCs/>
          <w:sz w:val="24"/>
        </w:rPr>
      </w:pPr>
      <w:r>
        <w:rPr>
          <w:rStyle w:val="NormalCharacter"/>
          <w:rFonts w:ascii="宋体" w:hAnsi="宋体" w:cs="宋体" w:hint="eastAsia"/>
          <w:bCs/>
          <w:sz w:val="24"/>
        </w:rPr>
        <w:t>根据</w:t>
      </w:r>
      <w:r>
        <w:rPr>
          <w:rStyle w:val="NormalCharacter"/>
          <w:rFonts w:ascii="宋体" w:hAnsi="宋体" w:cs="宋体" w:hint="eastAsia"/>
          <w:bCs/>
          <w:sz w:val="24"/>
        </w:rPr>
        <w:t>GB/T 20000.2-2001</w:t>
      </w:r>
      <w:r>
        <w:rPr>
          <w:rStyle w:val="NormalCharacter"/>
          <w:rFonts w:ascii="宋体" w:hAnsi="宋体" w:cs="宋体" w:hint="eastAsia"/>
          <w:bCs/>
          <w:sz w:val="24"/>
        </w:rPr>
        <w:t>采用国际标准的规则，引用了有相关关系的国家标准</w:t>
      </w:r>
      <w:r>
        <w:rPr>
          <w:rStyle w:val="NormalCharacter"/>
          <w:rFonts w:ascii="宋体" w:hAnsi="宋体" w:cs="宋体" w:hint="eastAsia"/>
          <w:bCs/>
          <w:sz w:val="24"/>
        </w:rPr>
        <w:t>和行业标准</w:t>
      </w:r>
      <w:r>
        <w:rPr>
          <w:rStyle w:val="NormalCharacter"/>
          <w:rFonts w:ascii="宋体" w:hAnsi="宋体" w:cs="宋体" w:hint="eastAsia"/>
          <w:bCs/>
          <w:sz w:val="24"/>
        </w:rPr>
        <w:t>1</w:t>
      </w:r>
      <w:r>
        <w:rPr>
          <w:rStyle w:val="NormalCharacter"/>
          <w:rFonts w:ascii="宋体" w:hAnsi="宋体" w:cs="宋体" w:hint="eastAsia"/>
          <w:bCs/>
          <w:sz w:val="24"/>
        </w:rPr>
        <w:t>4</w:t>
      </w:r>
      <w:r>
        <w:rPr>
          <w:rStyle w:val="NormalCharacter"/>
          <w:rFonts w:ascii="宋体" w:hAnsi="宋体" w:cs="宋体" w:hint="eastAsia"/>
          <w:bCs/>
          <w:sz w:val="24"/>
        </w:rPr>
        <w:t>个。</w:t>
      </w:r>
    </w:p>
    <w:p w:rsidR="001C5820" w:rsidRDefault="005564DB">
      <w:pPr>
        <w:spacing w:line="360" w:lineRule="auto"/>
        <w:textAlignment w:val="baseline"/>
        <w:rPr>
          <w:rStyle w:val="NormalCharacter"/>
          <w:rFonts w:ascii="宋体" w:hAnsi="宋体" w:cs="宋体"/>
          <w:bCs/>
          <w:sz w:val="24"/>
        </w:rPr>
      </w:pPr>
      <w:r>
        <w:rPr>
          <w:rStyle w:val="NormalCharacter"/>
          <w:rFonts w:ascii="宋体" w:hAnsi="宋体" w:cs="宋体" w:hint="eastAsia"/>
          <w:bCs/>
          <w:sz w:val="24"/>
        </w:rPr>
        <w:t>4</w:t>
      </w:r>
      <w:r>
        <w:rPr>
          <w:rStyle w:val="NormalCharacter"/>
          <w:rFonts w:ascii="宋体" w:hAnsi="宋体" w:cs="宋体" w:hint="eastAsia"/>
          <w:bCs/>
          <w:sz w:val="24"/>
        </w:rPr>
        <w:t>、</w:t>
      </w:r>
      <w:r>
        <w:rPr>
          <w:rStyle w:val="NormalCharacter"/>
          <w:rFonts w:ascii="宋体" w:hAnsi="宋体" w:cs="宋体" w:hint="eastAsia"/>
          <w:bCs/>
          <w:sz w:val="24"/>
        </w:rPr>
        <w:t>术语、定义和符号</w:t>
      </w:r>
    </w:p>
    <w:p w:rsidR="001C5820" w:rsidRDefault="005564DB">
      <w:pPr>
        <w:spacing w:line="360" w:lineRule="auto"/>
        <w:ind w:firstLineChars="200" w:firstLine="480"/>
        <w:textAlignment w:val="baseline"/>
        <w:rPr>
          <w:rStyle w:val="NormalCharacter"/>
          <w:rFonts w:ascii="宋体" w:hAnsi="宋体" w:cs="宋体"/>
          <w:bCs/>
          <w:sz w:val="24"/>
        </w:rPr>
      </w:pPr>
      <w:r>
        <w:rPr>
          <w:rStyle w:val="NormalCharacter"/>
          <w:rFonts w:ascii="宋体" w:hAnsi="宋体" w:cs="宋体" w:hint="eastAsia"/>
          <w:bCs/>
          <w:sz w:val="24"/>
        </w:rPr>
        <w:t>采用现有国家标准中规定的术语和定义</w:t>
      </w:r>
      <w:r>
        <w:rPr>
          <w:rStyle w:val="NormalCharacter"/>
          <w:rFonts w:ascii="宋体" w:hAnsi="宋体" w:cs="宋体" w:hint="eastAsia"/>
          <w:bCs/>
          <w:sz w:val="24"/>
        </w:rPr>
        <w:t>，</w:t>
      </w:r>
      <w:r>
        <w:rPr>
          <w:rStyle w:val="NormalCharacter"/>
          <w:rFonts w:ascii="宋体" w:hAnsi="宋体" w:cs="宋体" w:hint="eastAsia"/>
          <w:bCs/>
          <w:sz w:val="24"/>
        </w:rPr>
        <w:t>并在标准</w:t>
      </w:r>
      <w:r>
        <w:rPr>
          <w:rStyle w:val="NormalCharacter"/>
          <w:rFonts w:ascii="宋体" w:hAnsi="宋体" w:cs="宋体" w:hint="eastAsia"/>
          <w:bCs/>
          <w:sz w:val="24"/>
        </w:rPr>
        <w:t>中</w:t>
      </w:r>
      <w:r>
        <w:rPr>
          <w:rStyle w:val="NormalCharacter"/>
          <w:rFonts w:ascii="宋体" w:hAnsi="宋体" w:cs="宋体" w:hint="eastAsia"/>
          <w:bCs/>
          <w:sz w:val="24"/>
        </w:rPr>
        <w:t>“环保型绝缘涂层”和“绿色设计”</w:t>
      </w:r>
      <w:r>
        <w:rPr>
          <w:rStyle w:val="NormalCharacter"/>
          <w:rFonts w:ascii="宋体" w:hAnsi="宋体" w:cs="宋体" w:hint="eastAsia"/>
          <w:bCs/>
          <w:sz w:val="24"/>
        </w:rPr>
        <w:t>两个术语进行界定。</w:t>
      </w:r>
    </w:p>
    <w:p w:rsidR="001C5820" w:rsidRDefault="005564DB">
      <w:pPr>
        <w:spacing w:line="360" w:lineRule="auto"/>
        <w:textAlignment w:val="baseline"/>
        <w:rPr>
          <w:rStyle w:val="NormalCharacter"/>
          <w:rFonts w:ascii="宋体" w:hAnsi="宋体" w:cs="宋体"/>
          <w:bCs/>
          <w:sz w:val="24"/>
        </w:rPr>
      </w:pPr>
      <w:r>
        <w:rPr>
          <w:rStyle w:val="NormalCharacter"/>
          <w:rFonts w:ascii="宋体" w:hAnsi="宋体" w:cs="宋体" w:hint="eastAsia"/>
          <w:bCs/>
          <w:sz w:val="24"/>
        </w:rPr>
        <w:t>5</w:t>
      </w:r>
      <w:r>
        <w:rPr>
          <w:rStyle w:val="NormalCharacter"/>
          <w:rFonts w:ascii="宋体" w:hAnsi="宋体" w:cs="宋体" w:hint="eastAsia"/>
          <w:bCs/>
          <w:sz w:val="24"/>
        </w:rPr>
        <w:t>、基本技术要求</w:t>
      </w:r>
    </w:p>
    <w:p w:rsidR="001C5820" w:rsidRDefault="005564DB">
      <w:pPr>
        <w:spacing w:line="360" w:lineRule="auto"/>
        <w:ind w:firstLineChars="200" w:firstLine="480"/>
        <w:textAlignment w:val="baseline"/>
        <w:rPr>
          <w:rStyle w:val="NormalCharacter"/>
          <w:rFonts w:ascii="宋体" w:hAnsi="宋体" w:cs="宋体"/>
          <w:bCs/>
          <w:sz w:val="24"/>
        </w:rPr>
      </w:pPr>
      <w:r>
        <w:rPr>
          <w:rStyle w:val="NormalCharacter"/>
          <w:rFonts w:ascii="宋体" w:hAnsi="宋体" w:cs="宋体" w:hint="eastAsia"/>
          <w:bCs/>
          <w:sz w:val="24"/>
        </w:rPr>
        <w:t>1</w:t>
      </w:r>
      <w:r>
        <w:rPr>
          <w:rStyle w:val="NormalCharacter"/>
          <w:rFonts w:ascii="宋体" w:hAnsi="宋体" w:cs="宋体" w:hint="eastAsia"/>
          <w:bCs/>
          <w:sz w:val="24"/>
        </w:rPr>
        <w:t>）生产企业应按照</w:t>
      </w:r>
      <w:r>
        <w:rPr>
          <w:rStyle w:val="NormalCharacter"/>
          <w:rFonts w:ascii="宋体" w:hAnsi="宋体" w:cs="宋体" w:hint="eastAsia"/>
          <w:bCs/>
          <w:sz w:val="24"/>
        </w:rPr>
        <w:t>GB/T 19001</w:t>
      </w:r>
      <w:r>
        <w:rPr>
          <w:rStyle w:val="NormalCharacter"/>
          <w:rFonts w:ascii="宋体" w:hAnsi="宋体" w:cs="宋体" w:hint="eastAsia"/>
          <w:bCs/>
          <w:sz w:val="24"/>
        </w:rPr>
        <w:t>和</w:t>
      </w:r>
      <w:r>
        <w:rPr>
          <w:rStyle w:val="NormalCharacter"/>
          <w:rFonts w:ascii="宋体" w:hAnsi="宋体" w:cs="宋体" w:hint="eastAsia"/>
          <w:bCs/>
          <w:sz w:val="24"/>
        </w:rPr>
        <w:t>GB/T 24001</w:t>
      </w:r>
      <w:r>
        <w:rPr>
          <w:rStyle w:val="NormalCharacter"/>
          <w:rFonts w:ascii="宋体" w:hAnsi="宋体" w:cs="宋体" w:hint="eastAsia"/>
          <w:bCs/>
          <w:sz w:val="24"/>
        </w:rPr>
        <w:t>分别建立、实施、保持并持续改进质量管理和环境管理等体系。</w:t>
      </w:r>
    </w:p>
    <w:p w:rsidR="001C5820" w:rsidRDefault="005564DB">
      <w:pPr>
        <w:spacing w:line="360" w:lineRule="auto"/>
        <w:ind w:firstLineChars="200" w:firstLine="480"/>
        <w:textAlignment w:val="baseline"/>
        <w:rPr>
          <w:rStyle w:val="NormalCharacter"/>
          <w:rFonts w:ascii="宋体" w:hAnsi="宋体" w:cs="宋体"/>
          <w:bCs/>
          <w:sz w:val="24"/>
        </w:rPr>
      </w:pPr>
      <w:r>
        <w:rPr>
          <w:rStyle w:val="NormalCharacter"/>
          <w:rFonts w:ascii="宋体" w:hAnsi="宋体" w:cs="宋体" w:hint="eastAsia"/>
          <w:bCs/>
          <w:sz w:val="24"/>
        </w:rPr>
        <w:t>2</w:t>
      </w:r>
      <w:r>
        <w:rPr>
          <w:rStyle w:val="NormalCharacter"/>
          <w:rFonts w:ascii="宋体" w:hAnsi="宋体" w:cs="宋体" w:hint="eastAsia"/>
          <w:bCs/>
          <w:sz w:val="24"/>
        </w:rPr>
        <w:t>）生产企业应采用国家鼓励的先进技术和工艺，不得使用国家或有关部门发布的淘汰或禁止的技术、工艺、装备及相关物质。</w:t>
      </w:r>
    </w:p>
    <w:p w:rsidR="001C5820" w:rsidRDefault="005564DB">
      <w:pPr>
        <w:spacing w:line="360" w:lineRule="auto"/>
        <w:ind w:firstLineChars="200" w:firstLine="480"/>
        <w:textAlignment w:val="baseline"/>
        <w:rPr>
          <w:rStyle w:val="NormalCharacter"/>
          <w:rFonts w:ascii="宋体" w:hAnsi="宋体" w:cs="宋体"/>
          <w:bCs/>
          <w:sz w:val="24"/>
        </w:rPr>
      </w:pPr>
      <w:r>
        <w:rPr>
          <w:rStyle w:val="NormalCharacter"/>
          <w:rFonts w:ascii="宋体" w:hAnsi="宋体" w:cs="宋体" w:hint="eastAsia"/>
          <w:bCs/>
          <w:sz w:val="24"/>
        </w:rPr>
        <w:t>3</w:t>
      </w:r>
      <w:r>
        <w:rPr>
          <w:rStyle w:val="NormalCharacter"/>
          <w:rFonts w:ascii="宋体" w:hAnsi="宋体" w:cs="宋体" w:hint="eastAsia"/>
          <w:bCs/>
          <w:sz w:val="24"/>
        </w:rPr>
        <w:t>）生产企业废液、固废、废气具有相应处理设施，固体废物应有专门的贮存场所，避免扬散、流失和渗漏；生产过程应配备烟气和粉尘回收装置；减少气体和固体废物的产生量，充分合理利用和无害化处置烟气和固体废弃物。</w:t>
      </w:r>
    </w:p>
    <w:p w:rsidR="001C5820" w:rsidRDefault="005564DB">
      <w:pPr>
        <w:spacing w:line="360" w:lineRule="auto"/>
        <w:ind w:firstLineChars="200" w:firstLine="480"/>
        <w:textAlignment w:val="baseline"/>
        <w:rPr>
          <w:rStyle w:val="NormalCharacter"/>
          <w:rFonts w:ascii="宋体" w:hAnsi="宋体" w:cs="宋体"/>
          <w:bCs/>
          <w:sz w:val="24"/>
        </w:rPr>
      </w:pPr>
      <w:r>
        <w:rPr>
          <w:rStyle w:val="NormalCharacter"/>
          <w:rFonts w:ascii="宋体" w:hAnsi="宋体" w:cs="宋体" w:hint="eastAsia"/>
          <w:bCs/>
          <w:sz w:val="24"/>
        </w:rPr>
        <w:t>4</w:t>
      </w:r>
      <w:r>
        <w:rPr>
          <w:rStyle w:val="NormalCharacter"/>
          <w:rFonts w:ascii="宋体" w:hAnsi="宋体" w:cs="宋体" w:hint="eastAsia"/>
          <w:bCs/>
          <w:sz w:val="24"/>
        </w:rPr>
        <w:t>）环保</w:t>
      </w:r>
      <w:r>
        <w:rPr>
          <w:rStyle w:val="NormalCharacter"/>
          <w:rFonts w:ascii="宋体" w:hAnsi="宋体" w:cs="宋体" w:hint="eastAsia"/>
          <w:bCs/>
          <w:sz w:val="24"/>
        </w:rPr>
        <w:t>型绝缘涂层的产品，宜按照全生命周期的理念，进行绿色设计。</w:t>
      </w:r>
    </w:p>
    <w:p w:rsidR="001C5820" w:rsidRDefault="005564DB">
      <w:pPr>
        <w:spacing w:line="360" w:lineRule="auto"/>
        <w:textAlignment w:val="baseline"/>
        <w:rPr>
          <w:rStyle w:val="NormalCharacter"/>
          <w:rFonts w:ascii="宋体" w:hAnsi="宋体" w:cs="宋体"/>
          <w:bCs/>
          <w:sz w:val="24"/>
        </w:rPr>
      </w:pPr>
      <w:r>
        <w:rPr>
          <w:rStyle w:val="NormalCharacter"/>
          <w:rFonts w:ascii="宋体" w:hAnsi="宋体" w:cs="宋体" w:hint="eastAsia"/>
          <w:bCs/>
          <w:sz w:val="24"/>
        </w:rPr>
        <w:t>6</w:t>
      </w:r>
      <w:r>
        <w:rPr>
          <w:rStyle w:val="NormalCharacter"/>
          <w:rFonts w:ascii="宋体" w:hAnsi="宋体" w:cs="宋体" w:hint="eastAsia"/>
          <w:bCs/>
          <w:sz w:val="24"/>
        </w:rPr>
        <w:t>、</w:t>
      </w:r>
      <w:r>
        <w:rPr>
          <w:rStyle w:val="NormalCharacter"/>
          <w:rFonts w:ascii="宋体" w:hAnsi="宋体" w:cs="宋体" w:hint="eastAsia"/>
          <w:bCs/>
          <w:sz w:val="24"/>
        </w:rPr>
        <w:t>技术要求</w:t>
      </w:r>
    </w:p>
    <w:p w:rsidR="001C5820" w:rsidRDefault="005564DB">
      <w:pPr>
        <w:spacing w:line="360" w:lineRule="auto"/>
        <w:textAlignment w:val="baseline"/>
        <w:rPr>
          <w:rStyle w:val="NormalCharacter"/>
          <w:rFonts w:ascii="宋体" w:hAnsi="宋体" w:cs="宋体"/>
          <w:bCs/>
          <w:sz w:val="24"/>
        </w:rPr>
      </w:pPr>
      <w:r>
        <w:rPr>
          <w:rStyle w:val="NormalCharacter"/>
          <w:rFonts w:ascii="宋体" w:hAnsi="宋体" w:cs="宋体" w:hint="eastAsia"/>
          <w:bCs/>
          <w:sz w:val="24"/>
        </w:rPr>
        <w:t>1</w:t>
      </w:r>
      <w:r>
        <w:rPr>
          <w:rStyle w:val="NormalCharacter"/>
          <w:rFonts w:ascii="宋体" w:hAnsi="宋体" w:cs="宋体" w:hint="eastAsia"/>
          <w:bCs/>
          <w:sz w:val="24"/>
        </w:rPr>
        <w:t>）成份</w:t>
      </w:r>
    </w:p>
    <w:p w:rsidR="001C5820" w:rsidRDefault="005564DB">
      <w:pPr>
        <w:spacing w:line="360" w:lineRule="auto"/>
        <w:ind w:firstLineChars="200" w:firstLine="480"/>
        <w:textAlignment w:val="baseline"/>
        <w:rPr>
          <w:rStyle w:val="NormalCharacter"/>
          <w:rFonts w:ascii="宋体" w:hAnsi="宋体" w:cs="宋体"/>
          <w:bCs/>
          <w:sz w:val="24"/>
        </w:rPr>
      </w:pPr>
      <w:r>
        <w:rPr>
          <w:rStyle w:val="NormalCharacter"/>
          <w:rFonts w:ascii="宋体" w:hAnsi="宋体" w:cs="宋体" w:hint="eastAsia"/>
          <w:bCs/>
          <w:sz w:val="24"/>
        </w:rPr>
        <w:lastRenderedPageBreak/>
        <w:t>本标准不对涂料的具体成份作任何限制。</w:t>
      </w:r>
    </w:p>
    <w:p w:rsidR="001C5820" w:rsidRDefault="005564DB">
      <w:pPr>
        <w:spacing w:line="360" w:lineRule="auto"/>
        <w:textAlignment w:val="baseline"/>
        <w:rPr>
          <w:rStyle w:val="NormalCharacter"/>
          <w:rFonts w:ascii="宋体" w:hAnsi="宋体" w:cs="宋体"/>
          <w:bCs/>
          <w:sz w:val="24"/>
        </w:rPr>
      </w:pPr>
      <w:bookmarkStart w:id="1" w:name="OLE_LINK125"/>
      <w:r>
        <w:rPr>
          <w:rStyle w:val="NormalCharacter"/>
          <w:rFonts w:ascii="宋体" w:hAnsi="宋体" w:cs="宋体" w:hint="eastAsia"/>
          <w:bCs/>
          <w:sz w:val="24"/>
        </w:rPr>
        <w:t>2</w:t>
      </w:r>
      <w:r>
        <w:rPr>
          <w:rStyle w:val="NormalCharacter"/>
          <w:rFonts w:ascii="宋体" w:hAnsi="宋体" w:cs="宋体" w:hint="eastAsia"/>
          <w:bCs/>
          <w:sz w:val="24"/>
        </w:rPr>
        <w:t>）涂层常规性能要求</w:t>
      </w:r>
      <w:bookmarkEnd w:id="1"/>
    </w:p>
    <w:p w:rsidR="001C5820" w:rsidRDefault="005564DB">
      <w:pPr>
        <w:spacing w:line="360" w:lineRule="auto"/>
        <w:ind w:firstLineChars="200" w:firstLine="480"/>
        <w:textAlignment w:val="baseline"/>
        <w:rPr>
          <w:rStyle w:val="NormalCharacter"/>
          <w:rFonts w:ascii="宋体" w:hAnsi="宋体" w:cs="宋体"/>
          <w:bCs/>
          <w:sz w:val="24"/>
        </w:rPr>
      </w:pPr>
      <w:r>
        <w:rPr>
          <w:rStyle w:val="NormalCharacter"/>
          <w:rFonts w:ascii="宋体" w:hAnsi="宋体" w:cs="宋体" w:hint="eastAsia"/>
          <w:bCs/>
          <w:sz w:val="24"/>
        </w:rPr>
        <w:t>对涂层固化后的各项技术指标做出了详细规定</w:t>
      </w:r>
      <w:r>
        <w:rPr>
          <w:rStyle w:val="NormalCharacter"/>
          <w:rFonts w:ascii="宋体" w:hAnsi="宋体" w:cs="宋体" w:hint="eastAsia"/>
          <w:bCs/>
          <w:sz w:val="24"/>
        </w:rPr>
        <w:t>.</w:t>
      </w:r>
    </w:p>
    <w:p w:rsidR="001C5820" w:rsidRDefault="005564DB">
      <w:pPr>
        <w:spacing w:line="360" w:lineRule="auto"/>
        <w:textAlignment w:val="baseline"/>
        <w:rPr>
          <w:rStyle w:val="NormalCharacter"/>
          <w:rFonts w:ascii="宋体" w:hAnsi="宋体" w:cs="宋体"/>
          <w:bCs/>
          <w:sz w:val="24"/>
        </w:rPr>
      </w:pPr>
      <w:r>
        <w:rPr>
          <w:rStyle w:val="NormalCharacter"/>
          <w:rFonts w:ascii="宋体" w:hAnsi="宋体" w:cs="宋体" w:hint="eastAsia"/>
          <w:bCs/>
          <w:sz w:val="24"/>
        </w:rPr>
        <w:t>3</w:t>
      </w:r>
      <w:r>
        <w:rPr>
          <w:rStyle w:val="NormalCharacter"/>
          <w:rFonts w:ascii="宋体" w:hAnsi="宋体" w:cs="宋体" w:hint="eastAsia"/>
          <w:bCs/>
          <w:sz w:val="24"/>
        </w:rPr>
        <w:t>）试验方法</w:t>
      </w:r>
    </w:p>
    <w:p w:rsidR="001C5820" w:rsidRDefault="005564DB">
      <w:pPr>
        <w:spacing w:line="360" w:lineRule="auto"/>
        <w:ind w:firstLineChars="200" w:firstLine="480"/>
        <w:textAlignment w:val="baseline"/>
        <w:rPr>
          <w:rStyle w:val="NormalCharacter"/>
          <w:rFonts w:ascii="宋体" w:hAnsi="宋体" w:cs="宋体"/>
          <w:bCs/>
          <w:sz w:val="24"/>
        </w:rPr>
      </w:pPr>
      <w:r>
        <w:rPr>
          <w:rStyle w:val="NormalCharacter"/>
          <w:rFonts w:ascii="宋体" w:hAnsi="宋体" w:cs="宋体" w:hint="eastAsia"/>
          <w:bCs/>
          <w:sz w:val="24"/>
        </w:rPr>
        <w:t>对涂层各项技术指标检测试验方法、引用标准、试样规格进行了明确的说明，同时列出了引用标准号。</w:t>
      </w:r>
    </w:p>
    <w:p w:rsidR="001C5820" w:rsidRDefault="005564DB">
      <w:pPr>
        <w:spacing w:line="360" w:lineRule="auto"/>
        <w:textAlignment w:val="baseline"/>
        <w:rPr>
          <w:rStyle w:val="NormalCharacter"/>
          <w:rFonts w:ascii="宋体" w:hAnsi="宋体" w:cs="宋体"/>
          <w:bCs/>
          <w:sz w:val="24"/>
        </w:rPr>
      </w:pPr>
      <w:r>
        <w:rPr>
          <w:rStyle w:val="NormalCharacter"/>
          <w:rFonts w:ascii="宋体" w:hAnsi="宋体" w:cs="宋体" w:hint="eastAsia"/>
          <w:bCs/>
          <w:sz w:val="24"/>
        </w:rPr>
        <w:t>4</w:t>
      </w:r>
      <w:r>
        <w:rPr>
          <w:rStyle w:val="NormalCharacter"/>
          <w:rFonts w:ascii="宋体" w:hAnsi="宋体" w:cs="宋体" w:hint="eastAsia"/>
          <w:bCs/>
          <w:sz w:val="24"/>
        </w:rPr>
        <w:t>）检验规则</w:t>
      </w:r>
    </w:p>
    <w:p w:rsidR="001C5820" w:rsidRDefault="005564DB">
      <w:pPr>
        <w:spacing w:line="360" w:lineRule="auto"/>
        <w:ind w:firstLineChars="200" w:firstLine="480"/>
        <w:textAlignment w:val="baseline"/>
        <w:rPr>
          <w:rStyle w:val="NormalCharacter"/>
          <w:rFonts w:ascii="宋体" w:hAnsi="宋体" w:cs="宋体"/>
          <w:bCs/>
          <w:sz w:val="24"/>
        </w:rPr>
      </w:pPr>
      <w:r>
        <w:rPr>
          <w:rStyle w:val="NormalCharacter"/>
          <w:rFonts w:ascii="宋体" w:hAnsi="宋体" w:cs="宋体" w:hint="eastAsia"/>
          <w:bCs/>
          <w:sz w:val="24"/>
        </w:rPr>
        <w:t xml:space="preserve"> </w:t>
      </w:r>
      <w:r>
        <w:rPr>
          <w:rStyle w:val="NormalCharacter"/>
          <w:rFonts w:ascii="宋体" w:hAnsi="宋体" w:cs="宋体" w:hint="eastAsia"/>
          <w:bCs/>
          <w:sz w:val="24"/>
        </w:rPr>
        <w:t>对涂层常规检验和型式检验的检测项目、组批原则、适用情况、抽样方案及判定规则进行了说明。</w:t>
      </w:r>
    </w:p>
    <w:p w:rsidR="001C5820" w:rsidRDefault="005564DB">
      <w:pPr>
        <w:spacing w:line="360" w:lineRule="auto"/>
        <w:textAlignment w:val="baseline"/>
        <w:rPr>
          <w:rStyle w:val="NormalCharacter"/>
          <w:rFonts w:ascii="宋体" w:hAnsi="宋体" w:cs="宋体"/>
          <w:bCs/>
          <w:sz w:val="24"/>
        </w:rPr>
      </w:pPr>
      <w:bookmarkStart w:id="2" w:name="_Toc25100"/>
      <w:bookmarkStart w:id="3" w:name="_Toc10577"/>
      <w:r>
        <w:rPr>
          <w:rStyle w:val="NormalCharacter"/>
          <w:rFonts w:ascii="宋体" w:hAnsi="宋体" w:cs="宋体" w:hint="eastAsia"/>
          <w:bCs/>
          <w:sz w:val="24"/>
        </w:rPr>
        <w:t>5</w:t>
      </w:r>
      <w:r>
        <w:rPr>
          <w:rStyle w:val="NormalCharacter"/>
          <w:rFonts w:ascii="宋体" w:hAnsi="宋体" w:cs="宋体" w:hint="eastAsia"/>
          <w:bCs/>
          <w:sz w:val="24"/>
        </w:rPr>
        <w:t>）评价方法</w:t>
      </w:r>
      <w:bookmarkEnd w:id="2"/>
      <w:bookmarkEnd w:id="3"/>
    </w:p>
    <w:p w:rsidR="001C5820" w:rsidRDefault="005564DB">
      <w:pPr>
        <w:spacing w:line="360" w:lineRule="auto"/>
        <w:ind w:firstLineChars="200" w:firstLine="480"/>
        <w:textAlignment w:val="baseline"/>
        <w:rPr>
          <w:rStyle w:val="NormalCharacter"/>
          <w:rFonts w:ascii="宋体" w:hAnsi="宋体" w:cs="宋体"/>
          <w:bCs/>
          <w:sz w:val="24"/>
        </w:rPr>
      </w:pPr>
      <w:r>
        <w:rPr>
          <w:rStyle w:val="NormalCharacter"/>
          <w:rFonts w:ascii="宋体" w:hAnsi="宋体" w:cs="宋体" w:hint="eastAsia"/>
          <w:bCs/>
          <w:sz w:val="24"/>
        </w:rPr>
        <w:t>开展自我评价或第三方评价，同时满足相应条件，并按照相关程序要求经过公示无异议后的产品可称为环保型绝缘涂层产品，并可按相关要求粘贴标识。</w:t>
      </w:r>
    </w:p>
    <w:p w:rsidR="001C5820" w:rsidRDefault="005564DB">
      <w:pPr>
        <w:spacing w:line="360" w:lineRule="auto"/>
        <w:textAlignment w:val="baseline"/>
        <w:rPr>
          <w:rFonts w:ascii="微软雅黑" w:eastAsia="微软雅黑" w:hAnsi="微软雅黑" w:cs="微软雅黑"/>
          <w:b/>
          <w:bCs/>
          <w:sz w:val="24"/>
        </w:rPr>
      </w:pPr>
      <w:r>
        <w:rPr>
          <w:rFonts w:ascii="微软雅黑" w:eastAsia="微软雅黑" w:hAnsi="微软雅黑" w:cs="微软雅黑" w:hint="eastAsia"/>
          <w:b/>
          <w:bCs/>
          <w:sz w:val="24"/>
        </w:rPr>
        <w:t>四、预期达到的社会效益、对产业发展的作用等情况</w:t>
      </w:r>
    </w:p>
    <w:p w:rsidR="001C5820" w:rsidRDefault="005564DB">
      <w:pPr>
        <w:spacing w:line="360" w:lineRule="auto"/>
        <w:ind w:firstLineChars="200" w:firstLine="480"/>
        <w:textAlignment w:val="baseline"/>
        <w:rPr>
          <w:rStyle w:val="NormalCharacter"/>
          <w:rFonts w:ascii="宋体" w:hAnsi="宋体" w:cs="宋体"/>
          <w:bCs/>
          <w:sz w:val="24"/>
        </w:rPr>
      </w:pPr>
      <w:r>
        <w:rPr>
          <w:rStyle w:val="NormalCharacter"/>
          <w:rFonts w:ascii="宋体" w:hAnsi="宋体" w:cs="宋体" w:hint="eastAsia"/>
          <w:bCs/>
          <w:sz w:val="24"/>
        </w:rPr>
        <w:t>通过标准的制定和实施，将促进技术创新，增强产品的竞争力，同时为推进产业结构调整与优化升级创造条件，对规范市场竞争，引导市场良性发展。</w:t>
      </w:r>
    </w:p>
    <w:p w:rsidR="001C5820" w:rsidRDefault="005564DB">
      <w:pPr>
        <w:spacing w:line="360" w:lineRule="auto"/>
        <w:textAlignment w:val="baseline"/>
        <w:rPr>
          <w:rFonts w:ascii="微软雅黑" w:eastAsia="微软雅黑" w:hAnsi="微软雅黑" w:cs="微软雅黑"/>
          <w:b/>
          <w:bCs/>
          <w:sz w:val="24"/>
        </w:rPr>
      </w:pPr>
      <w:r>
        <w:rPr>
          <w:rFonts w:ascii="微软雅黑" w:eastAsia="微软雅黑" w:hAnsi="微软雅黑" w:cs="微软雅黑" w:hint="eastAsia"/>
          <w:b/>
          <w:bCs/>
          <w:sz w:val="24"/>
        </w:rPr>
        <w:t>五、在标准体系中的位置，与现行相关法律、法规、规章及标准，特别是强制性标准的协调性</w:t>
      </w:r>
    </w:p>
    <w:p w:rsidR="001C5820" w:rsidRDefault="005564DB">
      <w:pPr>
        <w:spacing w:line="360" w:lineRule="auto"/>
        <w:ind w:firstLineChars="200" w:firstLine="480"/>
        <w:textAlignment w:val="baseline"/>
        <w:rPr>
          <w:rStyle w:val="NormalCharacter"/>
          <w:rFonts w:ascii="宋体" w:hAnsi="宋体" w:cs="宋体"/>
          <w:bCs/>
          <w:sz w:val="24"/>
        </w:rPr>
      </w:pPr>
      <w:r>
        <w:rPr>
          <w:rStyle w:val="NormalCharacter"/>
          <w:rFonts w:ascii="宋体" w:hAnsi="宋体" w:cs="宋体" w:hint="eastAsia"/>
          <w:bCs/>
          <w:sz w:val="24"/>
        </w:rPr>
        <w:t>本标准与现行相关法律、法规、规章及相关标准协调一致。</w:t>
      </w:r>
    </w:p>
    <w:p w:rsidR="001C5820" w:rsidRDefault="005564DB">
      <w:pPr>
        <w:spacing w:line="360" w:lineRule="auto"/>
        <w:textAlignment w:val="baseline"/>
        <w:rPr>
          <w:rFonts w:ascii="微软雅黑" w:eastAsia="微软雅黑" w:hAnsi="微软雅黑" w:cs="微软雅黑"/>
          <w:b/>
          <w:bCs/>
          <w:sz w:val="24"/>
        </w:rPr>
      </w:pPr>
      <w:r>
        <w:rPr>
          <w:rFonts w:ascii="微软雅黑" w:eastAsia="微软雅黑" w:hAnsi="微软雅黑" w:cs="微软雅黑" w:hint="eastAsia"/>
          <w:b/>
          <w:bCs/>
          <w:sz w:val="24"/>
        </w:rPr>
        <w:t>六、重大分歧意见的处理经过和依据</w:t>
      </w:r>
    </w:p>
    <w:p w:rsidR="001C5820" w:rsidRDefault="005564DB">
      <w:pPr>
        <w:spacing w:line="360" w:lineRule="auto"/>
        <w:ind w:firstLineChars="200" w:firstLine="480"/>
        <w:textAlignment w:val="baseline"/>
        <w:rPr>
          <w:rStyle w:val="NormalCharacter"/>
          <w:rFonts w:ascii="宋体" w:hAnsi="宋体" w:cs="宋体"/>
          <w:bCs/>
          <w:sz w:val="24"/>
        </w:rPr>
      </w:pPr>
      <w:r>
        <w:rPr>
          <w:rStyle w:val="NormalCharacter"/>
          <w:rFonts w:ascii="宋体" w:hAnsi="宋体" w:cs="宋体" w:hint="eastAsia"/>
          <w:bCs/>
          <w:sz w:val="24"/>
        </w:rPr>
        <w:t>无。</w:t>
      </w:r>
    </w:p>
    <w:p w:rsidR="001C5820" w:rsidRDefault="005564DB">
      <w:pPr>
        <w:spacing w:line="360" w:lineRule="auto"/>
        <w:textAlignment w:val="baseline"/>
        <w:rPr>
          <w:rFonts w:ascii="微软雅黑" w:eastAsia="微软雅黑" w:hAnsi="微软雅黑" w:cs="微软雅黑"/>
          <w:b/>
          <w:bCs/>
          <w:sz w:val="24"/>
        </w:rPr>
      </w:pPr>
      <w:r>
        <w:rPr>
          <w:rFonts w:ascii="微软雅黑" w:eastAsia="微软雅黑" w:hAnsi="微软雅黑" w:cs="微软雅黑" w:hint="eastAsia"/>
          <w:b/>
          <w:bCs/>
          <w:sz w:val="24"/>
        </w:rPr>
        <w:t>七、标准性质的建</w:t>
      </w:r>
      <w:r>
        <w:rPr>
          <w:rFonts w:ascii="微软雅黑" w:eastAsia="微软雅黑" w:hAnsi="微软雅黑" w:cs="微软雅黑" w:hint="eastAsia"/>
          <w:b/>
          <w:bCs/>
          <w:sz w:val="24"/>
        </w:rPr>
        <w:t>议说明</w:t>
      </w:r>
    </w:p>
    <w:p w:rsidR="001C5820" w:rsidRDefault="005564DB">
      <w:pPr>
        <w:spacing w:line="360" w:lineRule="auto"/>
        <w:ind w:firstLineChars="200" w:firstLine="480"/>
        <w:textAlignment w:val="baseline"/>
        <w:rPr>
          <w:rStyle w:val="NormalCharacter"/>
          <w:rFonts w:ascii="宋体" w:hAnsi="宋体" w:cs="宋体"/>
          <w:bCs/>
          <w:sz w:val="24"/>
        </w:rPr>
      </w:pPr>
      <w:r>
        <w:rPr>
          <w:rStyle w:val="NormalCharacter"/>
          <w:rFonts w:ascii="宋体" w:hAnsi="宋体" w:cs="宋体" w:hint="eastAsia"/>
          <w:bCs/>
          <w:sz w:val="24"/>
        </w:rPr>
        <w:t>建议本标准的性质为推荐性团体标准。</w:t>
      </w:r>
    </w:p>
    <w:p w:rsidR="001C5820" w:rsidRDefault="005564DB">
      <w:pPr>
        <w:spacing w:line="360" w:lineRule="auto"/>
        <w:textAlignment w:val="baseline"/>
        <w:rPr>
          <w:rFonts w:ascii="微软雅黑" w:eastAsia="微软雅黑" w:hAnsi="微软雅黑" w:cs="微软雅黑"/>
          <w:b/>
          <w:bCs/>
          <w:sz w:val="24"/>
        </w:rPr>
      </w:pPr>
      <w:r>
        <w:rPr>
          <w:rFonts w:ascii="微软雅黑" w:eastAsia="微软雅黑" w:hAnsi="微软雅黑" w:cs="微软雅黑" w:hint="eastAsia"/>
          <w:b/>
          <w:bCs/>
          <w:sz w:val="24"/>
        </w:rPr>
        <w:t>八、贯彻标准的要求和措施建议</w:t>
      </w:r>
    </w:p>
    <w:p w:rsidR="001C5820" w:rsidRDefault="005564DB">
      <w:pPr>
        <w:spacing w:line="360" w:lineRule="auto"/>
        <w:ind w:firstLineChars="200" w:firstLine="480"/>
        <w:textAlignment w:val="baseline"/>
        <w:rPr>
          <w:rStyle w:val="NormalCharacter"/>
          <w:rFonts w:ascii="宋体" w:hAnsi="宋体" w:cs="宋体"/>
          <w:bCs/>
          <w:sz w:val="24"/>
        </w:rPr>
      </w:pPr>
      <w:r>
        <w:rPr>
          <w:rStyle w:val="NormalCharacter"/>
          <w:rFonts w:ascii="宋体" w:hAnsi="宋体" w:cs="宋体" w:hint="eastAsia"/>
          <w:bCs/>
          <w:sz w:val="24"/>
        </w:rPr>
        <w:t>一般情况下，建议本标准批准发布</w:t>
      </w:r>
      <w:r>
        <w:rPr>
          <w:rStyle w:val="NormalCharacter"/>
          <w:rFonts w:ascii="宋体" w:hAnsi="宋体" w:cs="宋体" w:hint="eastAsia"/>
          <w:bCs/>
          <w:sz w:val="24"/>
        </w:rPr>
        <w:t>6</w:t>
      </w:r>
      <w:r>
        <w:rPr>
          <w:rStyle w:val="NormalCharacter"/>
          <w:rFonts w:ascii="宋体" w:hAnsi="宋体" w:cs="宋体" w:hint="eastAsia"/>
          <w:bCs/>
          <w:sz w:val="24"/>
        </w:rPr>
        <w:t>个月后实施。</w:t>
      </w:r>
    </w:p>
    <w:p w:rsidR="001C5820" w:rsidRDefault="005564DB">
      <w:pPr>
        <w:spacing w:line="360" w:lineRule="auto"/>
        <w:textAlignment w:val="baseline"/>
        <w:rPr>
          <w:rFonts w:ascii="微软雅黑" w:eastAsia="微软雅黑" w:hAnsi="微软雅黑" w:cs="微软雅黑"/>
          <w:b/>
          <w:bCs/>
          <w:sz w:val="24"/>
        </w:rPr>
      </w:pPr>
      <w:r>
        <w:rPr>
          <w:rFonts w:ascii="微软雅黑" w:eastAsia="微软雅黑" w:hAnsi="微软雅黑" w:cs="微软雅黑" w:hint="eastAsia"/>
          <w:b/>
          <w:bCs/>
          <w:sz w:val="24"/>
        </w:rPr>
        <w:t>九、废止或代替现行相关标准的建议</w:t>
      </w:r>
    </w:p>
    <w:p w:rsidR="001C5820" w:rsidRDefault="005564DB">
      <w:pPr>
        <w:spacing w:line="360" w:lineRule="auto"/>
        <w:ind w:firstLineChars="200" w:firstLine="480"/>
        <w:textAlignment w:val="baseline"/>
        <w:rPr>
          <w:rStyle w:val="NormalCharacter"/>
          <w:rFonts w:ascii="宋体" w:hAnsi="宋体" w:cs="宋体"/>
          <w:bCs/>
          <w:sz w:val="24"/>
        </w:rPr>
      </w:pPr>
      <w:r>
        <w:rPr>
          <w:rStyle w:val="NormalCharacter"/>
          <w:rFonts w:ascii="宋体" w:hAnsi="宋体" w:cs="宋体" w:hint="eastAsia"/>
          <w:bCs/>
          <w:sz w:val="24"/>
        </w:rPr>
        <w:t>无。</w:t>
      </w:r>
    </w:p>
    <w:p w:rsidR="001C5820" w:rsidRDefault="005564DB">
      <w:pPr>
        <w:spacing w:line="360" w:lineRule="auto"/>
        <w:textAlignment w:val="baseline"/>
        <w:rPr>
          <w:rFonts w:ascii="黑体" w:eastAsia="黑体" w:hAnsi="黑体"/>
          <w:sz w:val="24"/>
        </w:rPr>
      </w:pPr>
      <w:r>
        <w:rPr>
          <w:rFonts w:ascii="微软雅黑" w:eastAsia="微软雅黑" w:hAnsi="微软雅黑" w:cs="微软雅黑" w:hint="eastAsia"/>
          <w:b/>
          <w:bCs/>
          <w:sz w:val="24"/>
        </w:rPr>
        <w:t>十、其他应予说明的事项</w:t>
      </w:r>
    </w:p>
    <w:p w:rsidR="001C5820" w:rsidRDefault="005564DB">
      <w:pPr>
        <w:spacing w:line="360" w:lineRule="auto"/>
        <w:ind w:firstLineChars="200" w:firstLine="480"/>
        <w:textAlignment w:val="baseline"/>
        <w:rPr>
          <w:rStyle w:val="NormalCharacter"/>
          <w:rFonts w:ascii="宋体" w:hAnsi="宋体" w:cs="宋体"/>
          <w:bCs/>
          <w:sz w:val="24"/>
        </w:rPr>
      </w:pPr>
      <w:r>
        <w:rPr>
          <w:rStyle w:val="NormalCharacter"/>
          <w:rFonts w:ascii="宋体" w:hAnsi="宋体" w:cs="宋体" w:hint="eastAsia"/>
          <w:bCs/>
          <w:sz w:val="24"/>
        </w:rPr>
        <w:lastRenderedPageBreak/>
        <w:t>无。</w:t>
      </w:r>
    </w:p>
    <w:sectPr w:rsidR="001C5820" w:rsidSect="001C582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64DB" w:rsidRDefault="005564DB" w:rsidP="0029324C">
      <w:r>
        <w:separator/>
      </w:r>
    </w:p>
  </w:endnote>
  <w:endnote w:type="continuationSeparator" w:id="1">
    <w:p w:rsidR="005564DB" w:rsidRDefault="005564DB" w:rsidP="0029324C">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64DB" w:rsidRDefault="005564DB" w:rsidP="0029324C">
      <w:r>
        <w:separator/>
      </w:r>
    </w:p>
  </w:footnote>
  <w:footnote w:type="continuationSeparator" w:id="1">
    <w:p w:rsidR="005564DB" w:rsidRDefault="005564DB" w:rsidP="002932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6869DBC"/>
    <w:multiLevelType w:val="singleLevel"/>
    <w:tmpl w:val="B6869DBC"/>
    <w:lvl w:ilvl="0">
      <w:start w:val="1"/>
      <w:numFmt w:val="decimal"/>
      <w:suff w:val="nothing"/>
      <w:lvlText w:val="%1）"/>
      <w:lvlJc w:val="left"/>
    </w:lvl>
  </w:abstractNum>
  <w:abstractNum w:abstractNumId="1">
    <w:nsid w:val="0000000B"/>
    <w:multiLevelType w:val="multilevel"/>
    <w:tmpl w:val="0000000B"/>
    <w:lvl w:ilvl="0">
      <w:start w:val="1"/>
      <w:numFmt w:val="decimal"/>
      <w:pStyle w:val="a"/>
      <w:suff w:val="nothing"/>
      <w:lvlText w:val="%1　"/>
      <w:lvlJc w:val="left"/>
      <w:pPr>
        <w:ind w:left="0" w:firstLine="0"/>
      </w:pPr>
      <w:rPr>
        <w:rFonts w:ascii="黑体" w:eastAsia="黑体" w:hAnsi="Times New Roman" w:hint="eastAsia"/>
        <w:b w:val="0"/>
        <w:i w:val="0"/>
        <w:sz w:val="21"/>
        <w:szCs w:val="21"/>
      </w:rPr>
    </w:lvl>
    <w:lvl w:ilvl="1">
      <w:start w:val="1"/>
      <w:numFmt w:val="decimal"/>
      <w:suff w:val="nothing"/>
      <w:lvlText w:val="%1.%2　"/>
      <w:lvlJc w:val="left"/>
      <w:pPr>
        <w:ind w:left="0" w:firstLine="0"/>
      </w:pPr>
      <w:rPr>
        <w:rFonts w:ascii="黑体" w:eastAsia="黑体" w:hAnsi="Times New Roman" w:cs="Times New Roman" w:hint="eastAsia"/>
        <w:b w:val="0"/>
        <w:bCs w:val="0"/>
        <w:i w:val="0"/>
        <w:iCs w:val="0"/>
        <w:caps w:val="0"/>
        <w:vanish w:val="0"/>
        <w:color w:val="000000"/>
        <w:spacing w:val="0"/>
        <w:kern w:val="0"/>
        <w:position w:val="0"/>
        <w:sz w:val="21"/>
        <w:szCs w:val="21"/>
        <w:u w:val="none"/>
        <w:vertAlign w:val="baseline"/>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283"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2">
    <w:nsid w:val="7F50DD24"/>
    <w:multiLevelType w:val="singleLevel"/>
    <w:tmpl w:val="7F50DD24"/>
    <w:lvl w:ilvl="0">
      <w:start w:val="2"/>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19355912"/>
    <w:rsid w:val="001C5820"/>
    <w:rsid w:val="0029324C"/>
    <w:rsid w:val="005564DB"/>
    <w:rsid w:val="087F1F83"/>
    <w:rsid w:val="18D04B5C"/>
    <w:rsid w:val="19355912"/>
    <w:rsid w:val="1FDD42BD"/>
    <w:rsid w:val="24E22663"/>
    <w:rsid w:val="287833A0"/>
    <w:rsid w:val="29057A9C"/>
    <w:rsid w:val="29671B7E"/>
    <w:rsid w:val="2CCF1C84"/>
    <w:rsid w:val="35725F52"/>
    <w:rsid w:val="4B5B6EA9"/>
    <w:rsid w:val="4E19181A"/>
    <w:rsid w:val="54932FA2"/>
    <w:rsid w:val="58AA0501"/>
    <w:rsid w:val="5B6919DF"/>
    <w:rsid w:val="6CE7180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qFormat="1"/>
    <w:lsdException w:name="footer" w:uiPriority="99"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link w:val="NormalCharacter"/>
    <w:qFormat/>
    <w:rsid w:val="001C5820"/>
    <w:pPr>
      <w:widowControl w:val="0"/>
      <w:jc w:val="both"/>
    </w:pPr>
    <w:rPr>
      <w:rFonts w:ascii="Times New Roman" w:eastAsia="宋体" w:hAnsi="Times New Roman" w:cs="Times New Roman"/>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0"/>
    <w:uiPriority w:val="99"/>
    <w:qFormat/>
    <w:rsid w:val="001C5820"/>
    <w:pPr>
      <w:snapToGrid w:val="0"/>
      <w:ind w:rightChars="100" w:right="210"/>
      <w:jc w:val="right"/>
    </w:pPr>
    <w:rPr>
      <w:sz w:val="18"/>
      <w:szCs w:val="18"/>
    </w:rPr>
  </w:style>
  <w:style w:type="paragraph" w:styleId="a5">
    <w:name w:val="header"/>
    <w:basedOn w:val="a0"/>
    <w:uiPriority w:val="99"/>
    <w:qFormat/>
    <w:rsid w:val="001C5820"/>
    <w:pPr>
      <w:snapToGrid w:val="0"/>
      <w:jc w:val="left"/>
    </w:pPr>
    <w:rPr>
      <w:sz w:val="18"/>
      <w:szCs w:val="18"/>
    </w:rPr>
  </w:style>
  <w:style w:type="paragraph" w:customStyle="1" w:styleId="a6">
    <w:name w:val="封面标准名称"/>
    <w:qFormat/>
    <w:rsid w:val="001C5820"/>
    <w:pPr>
      <w:framePr w:w="9639" w:h="6917" w:hRule="exact" w:wrap="around" w:vAnchor="page" w:hAnchor="page" w:xAlign="center" w:y="6408" w:anchorLock="1"/>
      <w:widowControl w:val="0"/>
      <w:spacing w:line="680" w:lineRule="exact"/>
      <w:jc w:val="center"/>
      <w:textAlignment w:val="center"/>
    </w:pPr>
    <w:rPr>
      <w:rFonts w:ascii="黑体" w:eastAsia="黑体" w:hAnsi="Times New Roman" w:cs="Times New Roman"/>
      <w:sz w:val="52"/>
    </w:rPr>
  </w:style>
  <w:style w:type="paragraph" w:customStyle="1" w:styleId="a7">
    <w:name w:val="标准书眉_奇数页"/>
    <w:next w:val="a0"/>
    <w:qFormat/>
    <w:rsid w:val="001C5820"/>
    <w:pPr>
      <w:tabs>
        <w:tab w:val="center" w:pos="4154"/>
        <w:tab w:val="right" w:pos="8306"/>
      </w:tabs>
      <w:spacing w:after="220"/>
      <w:jc w:val="right"/>
    </w:pPr>
    <w:rPr>
      <w:rFonts w:ascii="黑体" w:eastAsia="黑体" w:hAnsi="Times New Roman" w:cs="Times New Roman"/>
      <w:sz w:val="21"/>
      <w:szCs w:val="21"/>
    </w:rPr>
  </w:style>
  <w:style w:type="paragraph" w:customStyle="1" w:styleId="a8">
    <w:name w:val="标准书脚_偶数页"/>
    <w:qFormat/>
    <w:rsid w:val="001C5820"/>
    <w:pPr>
      <w:spacing w:before="120"/>
      <w:ind w:left="221"/>
    </w:pPr>
    <w:rPr>
      <w:rFonts w:ascii="宋体" w:eastAsia="宋体" w:hAnsi="Times New Roman" w:cs="Times New Roman"/>
      <w:sz w:val="18"/>
      <w:szCs w:val="18"/>
    </w:rPr>
  </w:style>
  <w:style w:type="character" w:customStyle="1" w:styleId="NormalCharacter">
    <w:name w:val="NormalCharacter"/>
    <w:qFormat/>
    <w:rsid w:val="001C5820"/>
    <w:rPr>
      <w:rFonts w:ascii="Times New Roman" w:eastAsia="宋体" w:hAnsi="Times New Roman" w:cs="Times New Roman"/>
      <w:kern w:val="2"/>
      <w:sz w:val="21"/>
      <w:szCs w:val="24"/>
      <w:lang w:val="en-US" w:eastAsia="zh-CN" w:bidi="ar-SA"/>
    </w:rPr>
  </w:style>
  <w:style w:type="paragraph" w:customStyle="1" w:styleId="a9">
    <w:name w:val="段"/>
    <w:qFormat/>
    <w:rsid w:val="001C5820"/>
    <w:pPr>
      <w:tabs>
        <w:tab w:val="center" w:pos="4201"/>
        <w:tab w:val="right" w:leader="dot" w:pos="9298"/>
      </w:tabs>
      <w:autoSpaceDE w:val="0"/>
      <w:autoSpaceDN w:val="0"/>
      <w:ind w:firstLineChars="200" w:firstLine="420"/>
      <w:jc w:val="both"/>
    </w:pPr>
    <w:rPr>
      <w:rFonts w:ascii="宋体" w:eastAsia="宋体" w:hAnsi="Times New Roman" w:cs="Times New Roman"/>
      <w:sz w:val="21"/>
    </w:rPr>
  </w:style>
  <w:style w:type="paragraph" w:customStyle="1" w:styleId="a">
    <w:name w:val="章标题"/>
    <w:next w:val="a9"/>
    <w:qFormat/>
    <w:rsid w:val="001C5820"/>
    <w:pPr>
      <w:numPr>
        <w:numId w:val="1"/>
      </w:numPr>
      <w:spacing w:beforeLines="100" w:afterLines="100"/>
      <w:jc w:val="both"/>
      <w:outlineLvl w:val="1"/>
    </w:pPr>
    <w:rPr>
      <w:rFonts w:ascii="黑体" w:eastAsia="黑体" w:hAnsi="Times New Roman" w:cs="Times New Roman"/>
      <w:sz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430</Words>
  <Characters>2457</Characters>
  <Application>Microsoft Office Word</Application>
  <DocSecurity>0</DocSecurity>
  <Lines>20</Lines>
  <Paragraphs>5</Paragraphs>
  <ScaleCrop>false</ScaleCrop>
  <Company>Microsoft</Company>
  <LinksUpToDate>false</LinksUpToDate>
  <CharactersWithSpaces>2882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刘长新</cp:lastModifiedBy>
  <cp:revision>2</cp:revision>
  <dcterms:created xsi:type="dcterms:W3CDTF">2021-05-18T01:47:00Z</dcterms:created>
  <dcterms:modified xsi:type="dcterms:W3CDTF">2021-05-18T01:47:00Z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ies>
</file>